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87776" w14:textId="77777777" w:rsidR="003B58A8" w:rsidRDefault="003B58A8" w:rsidP="00D8167A">
      <w:pPr>
        <w:jc w:val="left"/>
        <w:rPr>
          <w:b/>
        </w:rPr>
      </w:pPr>
      <w:bookmarkStart w:id="0" w:name="_GoBack"/>
      <w:bookmarkEnd w:id="0"/>
    </w:p>
    <w:p w14:paraId="5F0BBA7D" w14:textId="77777777" w:rsidR="003B58A8" w:rsidRDefault="003B58A8" w:rsidP="00D8167A">
      <w:pPr>
        <w:jc w:val="left"/>
        <w:rPr>
          <w:b/>
        </w:rPr>
      </w:pPr>
    </w:p>
    <w:p w14:paraId="539F4BE0" w14:textId="40007BDB" w:rsidR="00D8167A" w:rsidRDefault="003A402D" w:rsidP="008D421B">
      <w:pPr>
        <w:jc w:val="left"/>
        <w:rPr>
          <w:b/>
        </w:rPr>
      </w:pPr>
      <w:r>
        <w:rPr>
          <w:b/>
        </w:rPr>
        <w:t>M</w:t>
      </w:r>
      <w:r w:rsidR="00D8167A">
        <w:rPr>
          <w:b/>
        </w:rPr>
        <w:t xml:space="preserve">odeling </w:t>
      </w:r>
      <w:r>
        <w:rPr>
          <w:b/>
        </w:rPr>
        <w:t>I</w:t>
      </w:r>
      <w:r w:rsidR="00D8167A">
        <w:rPr>
          <w:b/>
        </w:rPr>
        <w:t xml:space="preserve">ndividuals’ </w:t>
      </w:r>
      <w:r>
        <w:rPr>
          <w:b/>
        </w:rPr>
        <w:t>W</w:t>
      </w:r>
      <w:r w:rsidR="008D325A">
        <w:rPr>
          <w:b/>
        </w:rPr>
        <w:t xml:space="preserve">illingness to </w:t>
      </w:r>
      <w:r>
        <w:rPr>
          <w:b/>
        </w:rPr>
        <w:t>S</w:t>
      </w:r>
      <w:r w:rsidR="00D8167A">
        <w:rPr>
          <w:b/>
        </w:rPr>
        <w:t xml:space="preserve">hare </w:t>
      </w:r>
      <w:r>
        <w:rPr>
          <w:b/>
        </w:rPr>
        <w:t>T</w:t>
      </w:r>
      <w:r w:rsidR="00D8167A">
        <w:rPr>
          <w:b/>
        </w:rPr>
        <w:t xml:space="preserve">rips with </w:t>
      </w:r>
      <w:r>
        <w:rPr>
          <w:b/>
        </w:rPr>
        <w:t>S</w:t>
      </w:r>
      <w:r w:rsidR="00722678">
        <w:rPr>
          <w:b/>
        </w:rPr>
        <w:t>trangers in a</w:t>
      </w:r>
      <w:r w:rsidR="003E6A5B">
        <w:rPr>
          <w:b/>
        </w:rPr>
        <w:t>n</w:t>
      </w:r>
      <w:r w:rsidR="00722678">
        <w:rPr>
          <w:b/>
        </w:rPr>
        <w:t xml:space="preserve"> </w:t>
      </w:r>
      <w:r w:rsidR="003E6A5B">
        <w:rPr>
          <w:b/>
        </w:rPr>
        <w:t>Autonomous Vehicle Future</w:t>
      </w:r>
    </w:p>
    <w:p w14:paraId="40968BA6" w14:textId="43239BA2" w:rsidR="007979F3" w:rsidRDefault="007979F3" w:rsidP="00D8167A">
      <w:pPr>
        <w:jc w:val="left"/>
        <w:rPr>
          <w:b/>
        </w:rPr>
      </w:pPr>
    </w:p>
    <w:p w14:paraId="6E6404D2" w14:textId="77777777" w:rsidR="00472932" w:rsidRDefault="00472932" w:rsidP="00472932">
      <w:pPr>
        <w:jc w:val="center"/>
        <w:rPr>
          <w:rFonts w:cs="Times New Roman"/>
        </w:rPr>
      </w:pPr>
    </w:p>
    <w:p w14:paraId="0E19D14C" w14:textId="77777777" w:rsidR="00472932" w:rsidRDefault="00472932" w:rsidP="00472932">
      <w:pPr>
        <w:rPr>
          <w:b/>
        </w:rPr>
      </w:pPr>
    </w:p>
    <w:p w14:paraId="18654274" w14:textId="77777777" w:rsidR="00D52F8C" w:rsidRDefault="00D52F8C" w:rsidP="00E97466">
      <w:pPr>
        <w:rPr>
          <w:b/>
        </w:rPr>
      </w:pPr>
      <w:r w:rsidRPr="00DE3806">
        <w:rPr>
          <w:b/>
        </w:rPr>
        <w:t>Patrícia S. Lavieri</w:t>
      </w:r>
    </w:p>
    <w:p w14:paraId="7FB31768" w14:textId="77777777" w:rsidR="00D52F8C" w:rsidRPr="00405D58" w:rsidRDefault="00D52F8C" w:rsidP="00E97466">
      <w:r>
        <w:t xml:space="preserve">The </w:t>
      </w:r>
      <w:r w:rsidRPr="00405D58">
        <w:t>University of Melbourne</w:t>
      </w:r>
    </w:p>
    <w:p w14:paraId="1495E4A0" w14:textId="77777777" w:rsidR="00D52F8C" w:rsidRPr="00405D58" w:rsidRDefault="00D52F8C" w:rsidP="00E97466">
      <w:r w:rsidRPr="00405D58">
        <w:t>Department of Infrastructure Engineering</w:t>
      </w:r>
    </w:p>
    <w:p w14:paraId="55707AB5" w14:textId="77777777" w:rsidR="00D52F8C" w:rsidRPr="00405D58" w:rsidRDefault="00D52F8C" w:rsidP="00E97466">
      <w:r w:rsidRPr="00405D58">
        <w:t xml:space="preserve">Grattan Street, Parkville, Victoria, 3010, Australia </w:t>
      </w:r>
    </w:p>
    <w:p w14:paraId="57204E84" w14:textId="790BD1A5" w:rsidR="00D52F8C" w:rsidRDefault="00D52F8C" w:rsidP="00E97466">
      <w:r>
        <w:t xml:space="preserve">Tel: +61-3-9035-3274; Email: </w:t>
      </w:r>
      <w:hyperlink r:id="rId8" w:history="1">
        <w:r w:rsidR="00E97466" w:rsidRPr="00123F17">
          <w:rPr>
            <w:rStyle w:val="Hyperlink"/>
          </w:rPr>
          <w:t>patricia.lavieri@unimelb.edu.au</w:t>
        </w:r>
      </w:hyperlink>
      <w:r w:rsidR="00E97466">
        <w:t xml:space="preserve"> </w:t>
      </w:r>
    </w:p>
    <w:p w14:paraId="0D70F2DA" w14:textId="77777777" w:rsidR="00D52F8C" w:rsidRDefault="00D52F8C" w:rsidP="00E97466">
      <w:r>
        <w:t>and</w:t>
      </w:r>
    </w:p>
    <w:p w14:paraId="412140F4" w14:textId="77777777" w:rsidR="00D52F8C" w:rsidRDefault="00D52F8C" w:rsidP="00E97466">
      <w:r>
        <w:t xml:space="preserve">The University of Texas at Austin, Austin, TX 78712, USA </w:t>
      </w:r>
    </w:p>
    <w:p w14:paraId="5B8B087B" w14:textId="77777777" w:rsidR="00472932" w:rsidRDefault="00472932" w:rsidP="00E97466"/>
    <w:p w14:paraId="7FD142A7" w14:textId="6303EF19" w:rsidR="00472932" w:rsidRPr="003B58A8" w:rsidRDefault="00472932" w:rsidP="003B58A8">
      <w:pPr>
        <w:contextualSpacing/>
        <w:jc w:val="left"/>
        <w:rPr>
          <w:rFonts w:cs="Times New Roman"/>
          <w:bCs/>
          <w:kern w:val="32"/>
          <w:szCs w:val="24"/>
          <w:lang w:val="fr-FR"/>
        </w:rPr>
      </w:pPr>
      <w:r w:rsidRPr="00DE3806">
        <w:rPr>
          <w:b/>
        </w:rPr>
        <w:t xml:space="preserve">Chandra R. Bhat </w:t>
      </w:r>
      <w:r w:rsidR="003B58A8" w:rsidRPr="001C2360">
        <w:rPr>
          <w:rFonts w:cs="Times New Roman"/>
          <w:b/>
          <w:szCs w:val="24"/>
        </w:rPr>
        <w:t>(corresponding author)</w:t>
      </w:r>
    </w:p>
    <w:p w14:paraId="19F6F70F" w14:textId="77777777" w:rsidR="00472932" w:rsidRDefault="00472932" w:rsidP="00472932">
      <w:r>
        <w:t xml:space="preserve">The University of Texas at Austin </w:t>
      </w:r>
    </w:p>
    <w:p w14:paraId="3270ADA0" w14:textId="77777777" w:rsidR="00472932" w:rsidRDefault="00472932" w:rsidP="00472932">
      <w:r>
        <w:t xml:space="preserve">Department of Civil, Architectural and Environmental Engineering </w:t>
      </w:r>
    </w:p>
    <w:p w14:paraId="27C1AF4A" w14:textId="77777777" w:rsidR="00472932" w:rsidRDefault="00472932" w:rsidP="00472932">
      <w:r>
        <w:t xml:space="preserve">301 E. Dean Keeton St. Stop C1761, Austin, TX 78712, USA </w:t>
      </w:r>
    </w:p>
    <w:p w14:paraId="4C6E6D65" w14:textId="49FC7711" w:rsidR="00472932" w:rsidRDefault="00472932" w:rsidP="00472932">
      <w:r>
        <w:t xml:space="preserve">Tel: 512-471-4535; Email: </w:t>
      </w:r>
      <w:hyperlink r:id="rId9" w:history="1">
        <w:r w:rsidR="003B58A8" w:rsidRPr="002A2035">
          <w:rPr>
            <w:rStyle w:val="Hyperlink"/>
          </w:rPr>
          <w:t>bhat@mail.utexas.edu</w:t>
        </w:r>
      </w:hyperlink>
      <w:r w:rsidR="003B58A8">
        <w:t xml:space="preserve"> </w:t>
      </w:r>
      <w:r>
        <w:t xml:space="preserve"> </w:t>
      </w:r>
    </w:p>
    <w:p w14:paraId="4367886B" w14:textId="77777777" w:rsidR="00472932" w:rsidRDefault="00472932" w:rsidP="00472932">
      <w:r>
        <w:t xml:space="preserve">and </w:t>
      </w:r>
    </w:p>
    <w:p w14:paraId="75E94AB5" w14:textId="77777777" w:rsidR="00472932" w:rsidRDefault="00472932" w:rsidP="00472932">
      <w:r>
        <w:t>The Hong Kong Polytechnic University, Hung Hom, Kowloon, Hong Kong</w:t>
      </w:r>
    </w:p>
    <w:p w14:paraId="11E3F9CB" w14:textId="77777777" w:rsidR="00472932" w:rsidRDefault="00472932" w:rsidP="00472932"/>
    <w:p w14:paraId="5D8627A5" w14:textId="6938F44A" w:rsidR="00472932" w:rsidRDefault="00472932" w:rsidP="00472932"/>
    <w:p w14:paraId="7EABCD8A" w14:textId="77777777" w:rsidR="00472932" w:rsidRDefault="00472932">
      <w:pPr>
        <w:spacing w:after="160" w:line="259" w:lineRule="auto"/>
        <w:jc w:val="left"/>
      </w:pPr>
      <w:r>
        <w:br w:type="page"/>
      </w:r>
    </w:p>
    <w:p w14:paraId="5326B975" w14:textId="5FFE3855" w:rsidR="009E1603" w:rsidRPr="003B58A8" w:rsidRDefault="00472932" w:rsidP="00472932">
      <w:pPr>
        <w:rPr>
          <w:b/>
        </w:rPr>
      </w:pPr>
      <w:r w:rsidRPr="00BD2958">
        <w:rPr>
          <w:b/>
        </w:rPr>
        <w:lastRenderedPageBreak/>
        <w:t>ABSTRACT</w:t>
      </w:r>
    </w:p>
    <w:p w14:paraId="56639F47" w14:textId="276DFC9B" w:rsidR="00964D00" w:rsidRDefault="002F334E" w:rsidP="00964D00">
      <w:pPr>
        <w:rPr>
          <w:rFonts w:cs="Times New Roman"/>
        </w:rPr>
      </w:pPr>
      <w:r>
        <w:t xml:space="preserve">With the era of </w:t>
      </w:r>
      <w:r w:rsidR="00365B68">
        <w:t xml:space="preserve">fully </w:t>
      </w:r>
      <w:r>
        <w:t>auto</w:t>
      </w:r>
      <w:r w:rsidR="00A37FDC">
        <w:t>mated</w:t>
      </w:r>
      <w:r>
        <w:t xml:space="preserve"> vehicles </w:t>
      </w:r>
      <w:r w:rsidR="00403175">
        <w:t xml:space="preserve">(AVs) </w:t>
      </w:r>
      <w:r>
        <w:t xml:space="preserve">quickly approaching, ridesharing services could have an important role in </w:t>
      </w:r>
      <w:r>
        <w:rPr>
          <w:rFonts w:cs="Times New Roman"/>
        </w:rPr>
        <w:t xml:space="preserve">increasing vehicle occupancy, reducing vehicle miles traveled, and improving traffic conditions. However, the extent to which these potentials can be achieved depends on consumers’ disposition to sharing rides. </w:t>
      </w:r>
      <w:r w:rsidR="008A65BA">
        <w:rPr>
          <w:rFonts w:cs="Times New Roman"/>
        </w:rPr>
        <w:t>From a travel behavior perspective, t</w:t>
      </w:r>
      <w:r>
        <w:rPr>
          <w:rFonts w:cs="Times New Roman"/>
        </w:rPr>
        <w:t xml:space="preserve">wo </w:t>
      </w:r>
      <w:r w:rsidR="006E5BDD">
        <w:rPr>
          <w:rFonts w:cs="Times New Roman"/>
        </w:rPr>
        <w:t xml:space="preserve">essential </w:t>
      </w:r>
      <w:r>
        <w:rPr>
          <w:rFonts w:cs="Times New Roman"/>
        </w:rPr>
        <w:t xml:space="preserve">elements </w:t>
      </w:r>
      <w:r w:rsidR="006E5BDD">
        <w:rPr>
          <w:rFonts w:cs="Times New Roman"/>
        </w:rPr>
        <w:t>to</w:t>
      </w:r>
      <w:r>
        <w:rPr>
          <w:rFonts w:cs="Times New Roman"/>
        </w:rPr>
        <w:t xml:space="preserve"> the adoption of shared rides are </w:t>
      </w:r>
      <w:r w:rsidR="007D08DA">
        <w:rPr>
          <w:rFonts w:cs="Times New Roman"/>
        </w:rPr>
        <w:t xml:space="preserve">individuals’ </w:t>
      </w:r>
      <w:r>
        <w:rPr>
          <w:rFonts w:cs="Times New Roman"/>
        </w:rPr>
        <w:t xml:space="preserve">acceptance </w:t>
      </w:r>
      <w:r w:rsidR="006E5BDD">
        <w:rPr>
          <w:rFonts w:cs="Times New Roman"/>
        </w:rPr>
        <w:t>of</w:t>
      </w:r>
      <w:r>
        <w:rPr>
          <w:rFonts w:cs="Times New Roman"/>
        </w:rPr>
        <w:t xml:space="preserve"> increase</w:t>
      </w:r>
      <w:r w:rsidR="007D08DA">
        <w:rPr>
          <w:rFonts w:cs="Times New Roman"/>
        </w:rPr>
        <w:t xml:space="preserve">d </w:t>
      </w:r>
      <w:r>
        <w:rPr>
          <w:rFonts w:cs="Times New Roman"/>
        </w:rPr>
        <w:t xml:space="preserve">travel times </w:t>
      </w:r>
      <w:r w:rsidR="008A65BA">
        <w:rPr>
          <w:rFonts w:cs="Times New Roman"/>
        </w:rPr>
        <w:t>associated with</w:t>
      </w:r>
      <w:r>
        <w:rPr>
          <w:rFonts w:cs="Times New Roman"/>
        </w:rPr>
        <w:t xml:space="preserve"> pick-up/drop-off of other passengers and the</w:t>
      </w:r>
      <w:r w:rsidR="007D08DA">
        <w:rPr>
          <w:rFonts w:cs="Times New Roman"/>
        </w:rPr>
        <w:t>ir</w:t>
      </w:r>
      <w:r>
        <w:rPr>
          <w:rFonts w:cs="Times New Roman"/>
        </w:rPr>
        <w:t xml:space="preserve"> </w:t>
      </w:r>
      <w:r w:rsidR="008A65BA">
        <w:rPr>
          <w:rFonts w:cs="Times New Roman"/>
        </w:rPr>
        <w:t>approval of</w:t>
      </w:r>
      <w:r>
        <w:rPr>
          <w:rFonts w:cs="Times New Roman"/>
        </w:rPr>
        <w:t xml:space="preserve"> strangers </w:t>
      </w:r>
      <w:r w:rsidR="008A65BA">
        <w:rPr>
          <w:rFonts w:cs="Times New Roman"/>
        </w:rPr>
        <w:t>sharing the same</w:t>
      </w:r>
      <w:r>
        <w:rPr>
          <w:rFonts w:cs="Times New Roman"/>
        </w:rPr>
        <w:t xml:space="preserve"> vehicle</w:t>
      </w:r>
      <w:r w:rsidR="008A65BA">
        <w:rPr>
          <w:rFonts w:cs="Times New Roman"/>
        </w:rPr>
        <w:t xml:space="preserve">. </w:t>
      </w:r>
      <w:r w:rsidR="00964D00">
        <w:rPr>
          <w:rFonts w:cs="Times New Roman"/>
        </w:rPr>
        <w:t>The current study develops the notion of willingness to share (WTS), which represents the money value attributed by an individual to traveling alone compared to riding with strangers</w:t>
      </w:r>
      <w:r w:rsidR="007D08DA">
        <w:rPr>
          <w:rFonts w:cs="Times New Roman"/>
        </w:rPr>
        <w:t>, to investigate the adoption of shared rides</w:t>
      </w:r>
      <w:r w:rsidR="00964D00">
        <w:rPr>
          <w:rFonts w:cs="Times New Roman"/>
        </w:rPr>
        <w:t xml:space="preserve">. Using a multivariate integrated choice and latent variable </w:t>
      </w:r>
      <w:r w:rsidR="00AC6CC2">
        <w:rPr>
          <w:rFonts w:cs="Times New Roman"/>
        </w:rPr>
        <w:t>approach,</w:t>
      </w:r>
      <w:r w:rsidR="00964D00">
        <w:rPr>
          <w:rFonts w:cs="Times New Roman"/>
        </w:rPr>
        <w:t xml:space="preserve"> we examine current choices and future intentions regarding the use of shared rides and estimate individuals’ WTS as well as their values of travel time for two distinct trip purposes. </w:t>
      </w:r>
      <w:r w:rsidR="00590F3F">
        <w:rPr>
          <w:rFonts w:cs="Times New Roman"/>
        </w:rPr>
        <w:t xml:space="preserve">Results show that users are less sensitive to the presence of strangers </w:t>
      </w:r>
      <w:r w:rsidR="007D08DA">
        <w:rPr>
          <w:rFonts w:cs="Times New Roman"/>
        </w:rPr>
        <w:t xml:space="preserve">when </w:t>
      </w:r>
      <w:r w:rsidR="00590F3F">
        <w:rPr>
          <w:rFonts w:cs="Times New Roman"/>
        </w:rPr>
        <w:t xml:space="preserve">in a commute trip compared to a </w:t>
      </w:r>
      <w:r w:rsidR="007D08DA">
        <w:rPr>
          <w:rFonts w:cs="Times New Roman"/>
        </w:rPr>
        <w:t xml:space="preserve">leisure-activity </w:t>
      </w:r>
      <w:r w:rsidR="00590F3F">
        <w:rPr>
          <w:rFonts w:cs="Times New Roman"/>
        </w:rPr>
        <w:t xml:space="preserve">trip. We also observe that the travel time added to the trip to serve other passengers may be </w:t>
      </w:r>
      <w:r w:rsidR="007D08DA">
        <w:rPr>
          <w:rFonts w:cs="Times New Roman"/>
        </w:rPr>
        <w:t>a greater</w:t>
      </w:r>
      <w:r w:rsidR="00590F3F">
        <w:rPr>
          <w:rFonts w:cs="Times New Roman"/>
        </w:rPr>
        <w:t xml:space="preserve"> barrier to the use of shared services</w:t>
      </w:r>
      <w:r w:rsidR="007D08DA">
        <w:rPr>
          <w:rFonts w:cs="Times New Roman"/>
        </w:rPr>
        <w:t xml:space="preserve"> compared to the presence</w:t>
      </w:r>
      <w:r w:rsidR="00FA2C88">
        <w:rPr>
          <w:rFonts w:cs="Times New Roman"/>
        </w:rPr>
        <w:t xml:space="preserve"> of a</w:t>
      </w:r>
      <w:r w:rsidR="007D08DA">
        <w:rPr>
          <w:rFonts w:cs="Times New Roman"/>
        </w:rPr>
        <w:t xml:space="preserve"> stranger. However, </w:t>
      </w:r>
      <w:r w:rsidR="00590F3F">
        <w:rPr>
          <w:rFonts w:cs="Times New Roman"/>
        </w:rPr>
        <w:t xml:space="preserve">the potential to use travel time productively </w:t>
      </w:r>
      <w:r w:rsidR="007D08DA">
        <w:rPr>
          <w:rFonts w:cs="Times New Roman"/>
        </w:rPr>
        <w:t>may help overcome this barrier especially</w:t>
      </w:r>
      <w:r w:rsidR="00590F3F">
        <w:rPr>
          <w:rFonts w:cs="Times New Roman"/>
        </w:rPr>
        <w:t xml:space="preserve"> </w:t>
      </w:r>
      <w:r w:rsidR="007D08DA">
        <w:rPr>
          <w:rFonts w:cs="Times New Roman"/>
        </w:rPr>
        <w:t>for</w:t>
      </w:r>
      <w:r w:rsidR="00590F3F">
        <w:rPr>
          <w:rFonts w:cs="Times New Roman"/>
        </w:rPr>
        <w:t xml:space="preserve"> high-income individuals.  </w:t>
      </w:r>
    </w:p>
    <w:p w14:paraId="2959AD90" w14:textId="77777777" w:rsidR="00472932" w:rsidRDefault="00472932" w:rsidP="00472932"/>
    <w:p w14:paraId="511BDF93" w14:textId="4888A006" w:rsidR="007028CB" w:rsidRPr="003B58A8" w:rsidRDefault="00472932" w:rsidP="009E1603">
      <w:r w:rsidRPr="009E1603">
        <w:rPr>
          <w:i/>
        </w:rPr>
        <w:t>Keywords:</w:t>
      </w:r>
      <w:r w:rsidR="009E1603" w:rsidRPr="009E1603">
        <w:rPr>
          <w:i/>
        </w:rPr>
        <w:t xml:space="preserve"> </w:t>
      </w:r>
      <w:r w:rsidR="009E1603" w:rsidRPr="003B58A8">
        <w:t>value of travel time, willingness</w:t>
      </w:r>
      <w:r w:rsidR="006D43C7" w:rsidRPr="003B58A8">
        <w:t>-</w:t>
      </w:r>
      <w:r w:rsidR="009E1603" w:rsidRPr="003B58A8">
        <w:t>to</w:t>
      </w:r>
      <w:r w:rsidR="006D43C7" w:rsidRPr="003B58A8">
        <w:t>-</w:t>
      </w:r>
      <w:r w:rsidR="009E1603" w:rsidRPr="003B58A8">
        <w:t xml:space="preserve">share, ride-hailing, dynamic ridesharing, </w:t>
      </w:r>
      <w:r w:rsidR="00763DA2">
        <w:t>autom</w:t>
      </w:r>
      <w:r w:rsidR="00C72519">
        <w:t>ated</w:t>
      </w:r>
      <w:r w:rsidR="00763DA2">
        <w:t xml:space="preserve"> vehicles</w:t>
      </w:r>
    </w:p>
    <w:p w14:paraId="2594F28B" w14:textId="279F256E" w:rsidR="009E1603" w:rsidRPr="003B58A8" w:rsidRDefault="009E1603" w:rsidP="009E1603">
      <w:pPr>
        <w:sectPr w:rsidR="009E1603" w:rsidRPr="003B58A8" w:rsidSect="007028CB">
          <w:footerReference w:type="default" r:id="rId10"/>
          <w:pgSz w:w="12240" w:h="15840"/>
          <w:pgMar w:top="1440" w:right="1440" w:bottom="1440" w:left="1440" w:header="720" w:footer="720" w:gutter="0"/>
          <w:cols w:space="720"/>
          <w:titlePg/>
          <w:docGrid w:linePitch="360"/>
        </w:sectPr>
      </w:pPr>
    </w:p>
    <w:p w14:paraId="355CE0A5" w14:textId="77777777" w:rsidR="00472932" w:rsidRDefault="00472932" w:rsidP="003B58A8">
      <w:pPr>
        <w:pStyle w:val="Heading1"/>
        <w:numPr>
          <w:ilvl w:val="0"/>
          <w:numId w:val="1"/>
        </w:numPr>
        <w:spacing w:before="0"/>
      </w:pPr>
      <w:r>
        <w:lastRenderedPageBreak/>
        <w:t>Introduction</w:t>
      </w:r>
    </w:p>
    <w:p w14:paraId="55048C72" w14:textId="56DB0BDF" w:rsidR="00D52F8C" w:rsidRPr="00D52F8C" w:rsidRDefault="00D52F8C" w:rsidP="00D52F8C">
      <w:pPr>
        <w:rPr>
          <w:rFonts w:eastAsia="Calibri" w:cs="Times New Roman"/>
          <w:szCs w:val="24"/>
        </w:rPr>
      </w:pPr>
      <w:r w:rsidRPr="00D52F8C">
        <w:rPr>
          <w:rFonts w:eastAsia="Calibri" w:cs="Times New Roman"/>
          <w:szCs w:val="24"/>
        </w:rPr>
        <w:t>For many decades, public agencies have been interested in promoting ridesharing to increase automobile occupancy, reduce congestion, and conserve resources (see Chan and Shaheen, 2012). Recently, such interest has regained momentum due to technological advancements that increase the convenience of ridesharing and broaden its scope (Shaheen and Cohen, 2018). Information and communication technologies (ICTs) have not only facilitated online platforms that allow real-time matching of drivers and riders (dynamic ridesharing), but also enabled the development of on-demand paid ride services, such as ride-hailing and pooled ride-hailing</w:t>
      </w:r>
      <w:r w:rsidRPr="00C51764">
        <w:rPr>
          <w:vertAlign w:val="superscript"/>
        </w:rPr>
        <w:footnoteReference w:id="1"/>
      </w:r>
      <w:r w:rsidR="006F766D">
        <w:rPr>
          <w:rFonts w:eastAsia="Calibri" w:cs="Times New Roman"/>
          <w:szCs w:val="24"/>
        </w:rPr>
        <w:t>.</w:t>
      </w:r>
      <w:r w:rsidRPr="00D52F8C">
        <w:rPr>
          <w:rFonts w:eastAsia="Calibri" w:cs="Times New Roman"/>
        </w:rPr>
        <w:t xml:space="preserve"> </w:t>
      </w:r>
      <w:r w:rsidR="006F766D">
        <w:rPr>
          <w:rFonts w:eastAsia="Calibri" w:cs="Times New Roman"/>
        </w:rPr>
        <w:t>However, d</w:t>
      </w:r>
      <w:r w:rsidRPr="00D52F8C">
        <w:rPr>
          <w:rFonts w:eastAsia="Calibri" w:cs="Times New Roman"/>
        </w:rPr>
        <w:t xml:space="preserve">espite the </w:t>
      </w:r>
      <w:r w:rsidR="006E7348">
        <w:rPr>
          <w:rFonts w:eastAsia="Calibri" w:cs="Times New Roman"/>
        </w:rPr>
        <w:t xml:space="preserve">rapid </w:t>
      </w:r>
      <w:r w:rsidRPr="00D52F8C">
        <w:rPr>
          <w:rFonts w:eastAsia="Calibri" w:cs="Times New Roman"/>
        </w:rPr>
        <w:t>growth of ICT-enabled ride services (Shaheen, 2018), the past decade has not seen any increase in vehicle occupancy rates</w:t>
      </w:r>
      <w:r w:rsidR="006F766D">
        <w:rPr>
          <w:rFonts w:eastAsia="Calibri" w:cs="Times New Roman"/>
        </w:rPr>
        <w:t xml:space="preserve"> in the U.S</w:t>
      </w:r>
      <w:r w:rsidRPr="00D52F8C">
        <w:rPr>
          <w:rFonts w:eastAsia="Calibri" w:cs="Times New Roman"/>
        </w:rPr>
        <w:t>. A</w:t>
      </w:r>
      <w:r w:rsidRPr="00D52F8C">
        <w:rPr>
          <w:rFonts w:eastAsia="Calibri" w:cs="Times New Roman"/>
          <w:szCs w:val="24"/>
        </w:rPr>
        <w:t xml:space="preserve">ccording to the U.S. National Household Travel Survey, the mileage-weighted vehicle occupancy factor of light vehicles has remained at 1.67 between 2009 and 2017 and, when considering only cars, the factor has reduced from 1.55 to 1.54 (FHWA, 2018). Such stability, even after major technological advancements, </w:t>
      </w:r>
      <w:r w:rsidR="006F766D">
        <w:rPr>
          <w:rFonts w:eastAsia="Calibri" w:cs="Times New Roman"/>
          <w:szCs w:val="24"/>
        </w:rPr>
        <w:t>suggests the continued unpopularity (in the U.S</w:t>
      </w:r>
      <w:r w:rsidR="00D03653">
        <w:rPr>
          <w:rFonts w:eastAsia="Calibri" w:cs="Times New Roman"/>
          <w:szCs w:val="24"/>
        </w:rPr>
        <w:t>.</w:t>
      </w:r>
      <w:r w:rsidR="006F766D">
        <w:rPr>
          <w:rFonts w:eastAsia="Calibri" w:cs="Times New Roman"/>
          <w:szCs w:val="24"/>
        </w:rPr>
        <w:t xml:space="preserve">) of ride sharing in all its different forms, and brings into central focus the issue of the willingness of people to embrace </w:t>
      </w:r>
      <w:r w:rsidRPr="00D52F8C">
        <w:rPr>
          <w:rFonts w:eastAsia="Calibri" w:cs="Times New Roman"/>
          <w:szCs w:val="24"/>
        </w:rPr>
        <w:t>ridesharin</w:t>
      </w:r>
      <w:r w:rsidR="004F3145">
        <w:rPr>
          <w:rFonts w:eastAsia="Calibri" w:cs="Times New Roman"/>
          <w:szCs w:val="24"/>
        </w:rPr>
        <w:t xml:space="preserve">g (that is, pooling rides with others). </w:t>
      </w:r>
    </w:p>
    <w:p w14:paraId="2A8CE28F" w14:textId="2C63535D" w:rsidR="00D52F8C" w:rsidRPr="00D52F8C" w:rsidRDefault="00D52F8C" w:rsidP="007235D6">
      <w:pPr>
        <w:ind w:firstLine="720"/>
        <w:rPr>
          <w:rFonts w:eastAsia="Calibri" w:cs="Times New Roman"/>
          <w:szCs w:val="24"/>
        </w:rPr>
      </w:pPr>
      <w:r w:rsidRPr="00D52F8C">
        <w:rPr>
          <w:rFonts w:eastAsia="Calibri" w:cs="Times New Roman"/>
          <w:szCs w:val="24"/>
        </w:rPr>
        <w:t xml:space="preserve">With the era of fully automated vehicles (AVs) quickly approaching, the consequences of ridesharing unpopularity may become more problematic, as the already low car occupancy rates may suffer further declines </w:t>
      </w:r>
      <w:r w:rsidR="00A569AC">
        <w:rPr>
          <w:rFonts w:eastAsia="Calibri" w:cs="Times New Roman"/>
          <w:szCs w:val="24"/>
        </w:rPr>
        <w:t>as</w:t>
      </w:r>
      <w:r w:rsidRPr="00D52F8C">
        <w:rPr>
          <w:rFonts w:eastAsia="Calibri" w:cs="Times New Roman"/>
          <w:szCs w:val="24"/>
        </w:rPr>
        <w:t xml:space="preserve"> vehicles gain the capability of traveling empty to self-park and to pick-up passengers. </w:t>
      </w:r>
      <w:r w:rsidR="00AD719A">
        <w:rPr>
          <w:rFonts w:eastAsia="Calibri" w:cs="Times New Roman"/>
          <w:szCs w:val="24"/>
        </w:rPr>
        <w:t>For instance, i</w:t>
      </w:r>
      <w:r w:rsidRPr="00D52F8C">
        <w:rPr>
          <w:rFonts w:eastAsia="Calibri" w:cs="Times New Roman"/>
          <w:szCs w:val="24"/>
        </w:rPr>
        <w:t>n one of the few AV simulation studies that account for congestion effects, Levin et al. (2017) observed that ridesharing</w:t>
      </w:r>
      <w:r w:rsidR="006F766D">
        <w:rPr>
          <w:rFonts w:eastAsia="Calibri" w:cs="Times New Roman"/>
          <w:szCs w:val="24"/>
        </w:rPr>
        <w:t xml:space="preserve"> is </w:t>
      </w:r>
      <w:r w:rsidRPr="00D52F8C">
        <w:rPr>
          <w:rFonts w:eastAsia="Calibri" w:cs="Times New Roman"/>
          <w:szCs w:val="24"/>
        </w:rPr>
        <w:t xml:space="preserve">crucial </w:t>
      </w:r>
      <w:r w:rsidR="006F766D">
        <w:rPr>
          <w:rFonts w:eastAsia="Calibri" w:cs="Times New Roman"/>
          <w:szCs w:val="24"/>
        </w:rPr>
        <w:t xml:space="preserve">for the introduction of AVs not to be accompanied by an </w:t>
      </w:r>
      <w:r w:rsidRPr="00D52F8C">
        <w:rPr>
          <w:rFonts w:eastAsia="Calibri" w:cs="Times New Roman"/>
          <w:szCs w:val="24"/>
        </w:rPr>
        <w:t xml:space="preserve">increase of </w:t>
      </w:r>
      <w:r w:rsidR="003F399C">
        <w:rPr>
          <w:rFonts w:eastAsia="Calibri" w:cs="Times New Roman"/>
          <w:szCs w:val="24"/>
        </w:rPr>
        <w:t xml:space="preserve">congestion and </w:t>
      </w:r>
      <w:r w:rsidRPr="00D52F8C">
        <w:rPr>
          <w:rFonts w:eastAsia="Calibri" w:cs="Times New Roman"/>
          <w:szCs w:val="24"/>
        </w:rPr>
        <w:t>vehicle miles traveled (VMT). Their study compared the operation</w:t>
      </w:r>
      <w:r w:rsidR="006F766D">
        <w:rPr>
          <w:rFonts w:eastAsia="Calibri" w:cs="Times New Roman"/>
          <w:szCs w:val="24"/>
        </w:rPr>
        <w:t>s</w:t>
      </w:r>
      <w:r w:rsidRPr="00D52F8C">
        <w:rPr>
          <w:rFonts w:eastAsia="Calibri" w:cs="Times New Roman"/>
          <w:szCs w:val="24"/>
        </w:rPr>
        <w:t xml:space="preserve"> of three types of AV fleet schemes in central Austin (TX, U.S</w:t>
      </w:r>
      <w:r w:rsidR="00D03653">
        <w:rPr>
          <w:rFonts w:eastAsia="Calibri" w:cs="Times New Roman"/>
          <w:szCs w:val="24"/>
        </w:rPr>
        <w:t>.</w:t>
      </w:r>
      <w:r w:rsidRPr="00D52F8C">
        <w:rPr>
          <w:rFonts w:eastAsia="Calibri" w:cs="Times New Roman"/>
          <w:szCs w:val="24"/>
        </w:rPr>
        <w:t xml:space="preserve">): </w:t>
      </w:r>
      <w:r w:rsidR="00CE6D5F">
        <w:rPr>
          <w:rFonts w:eastAsia="Calibri" w:cs="Times New Roman"/>
          <w:szCs w:val="24"/>
        </w:rPr>
        <w:t>individually</w:t>
      </w:r>
      <w:r w:rsidRPr="00D52F8C">
        <w:rPr>
          <w:rFonts w:eastAsia="Calibri" w:cs="Times New Roman"/>
          <w:szCs w:val="24"/>
        </w:rPr>
        <w:t xml:space="preserve"> owned AVs, shared AVs (SAVs), and pooled SAVs (PSAVs)</w:t>
      </w:r>
      <w:r w:rsidR="0038492B">
        <w:rPr>
          <w:rStyle w:val="FootnoteReference"/>
          <w:rFonts w:eastAsia="Calibri" w:cs="Times New Roman"/>
          <w:szCs w:val="24"/>
        </w:rPr>
        <w:footnoteReference w:id="2"/>
      </w:r>
      <w:r w:rsidRPr="00D52F8C">
        <w:rPr>
          <w:rFonts w:eastAsia="Calibri" w:cs="Times New Roman"/>
          <w:szCs w:val="24"/>
        </w:rPr>
        <w:t>; and showed that, during peak period</w:t>
      </w:r>
      <w:r w:rsidR="0005447F">
        <w:rPr>
          <w:rFonts w:eastAsia="Calibri" w:cs="Times New Roman"/>
          <w:szCs w:val="24"/>
        </w:rPr>
        <w:t>s</w:t>
      </w:r>
      <w:r w:rsidRPr="00D52F8C">
        <w:rPr>
          <w:rFonts w:eastAsia="Calibri" w:cs="Times New Roman"/>
          <w:szCs w:val="24"/>
        </w:rPr>
        <w:t xml:space="preserve">, only the PSAV fleet scheme was able to effectively </w:t>
      </w:r>
      <w:r w:rsidR="00BF5F88">
        <w:rPr>
          <w:rFonts w:eastAsia="Calibri" w:cs="Times New Roman"/>
          <w:szCs w:val="24"/>
        </w:rPr>
        <w:t>con</w:t>
      </w:r>
      <w:r w:rsidR="0005447F">
        <w:rPr>
          <w:rFonts w:eastAsia="Calibri" w:cs="Times New Roman"/>
          <w:szCs w:val="24"/>
        </w:rPr>
        <w:t>tain</w:t>
      </w:r>
      <w:r w:rsidRPr="00D52F8C">
        <w:rPr>
          <w:rFonts w:eastAsia="Calibri" w:cs="Times New Roman"/>
          <w:szCs w:val="24"/>
        </w:rPr>
        <w:t xml:space="preserve"> empty vehicle travel and avoid surges in congestion. Similarly, </w:t>
      </w:r>
      <w:r w:rsidR="000A7239">
        <w:rPr>
          <w:rFonts w:eastAsia="Calibri" w:cs="Times New Roman"/>
          <w:szCs w:val="24"/>
        </w:rPr>
        <w:t>using person</w:t>
      </w:r>
      <w:r w:rsidRPr="00D52F8C">
        <w:rPr>
          <w:rFonts w:eastAsia="Calibri" w:cs="Times New Roman"/>
          <w:szCs w:val="24"/>
        </w:rPr>
        <w:t xml:space="preserve">-level trip data, other </w:t>
      </w:r>
      <w:r w:rsidR="00BF5F88">
        <w:rPr>
          <w:rFonts w:eastAsia="Calibri" w:cs="Times New Roman"/>
          <w:szCs w:val="24"/>
        </w:rPr>
        <w:t xml:space="preserve">simulation </w:t>
      </w:r>
      <w:r w:rsidRPr="00D52F8C">
        <w:rPr>
          <w:rFonts w:eastAsia="Calibri" w:cs="Times New Roman"/>
          <w:szCs w:val="24"/>
        </w:rPr>
        <w:t xml:space="preserve">studies have also evidenced the </w:t>
      </w:r>
      <w:r w:rsidR="0005447F">
        <w:rPr>
          <w:rFonts w:eastAsia="Calibri" w:cs="Times New Roman"/>
          <w:szCs w:val="24"/>
        </w:rPr>
        <w:t xml:space="preserve">need for </w:t>
      </w:r>
      <w:r w:rsidR="001E400D">
        <w:rPr>
          <w:rFonts w:eastAsia="Calibri" w:cs="Times New Roman"/>
          <w:szCs w:val="24"/>
        </w:rPr>
        <w:t xml:space="preserve">dynamic </w:t>
      </w:r>
      <w:r w:rsidR="000A7239">
        <w:rPr>
          <w:rFonts w:eastAsia="Calibri" w:cs="Times New Roman"/>
          <w:szCs w:val="24"/>
        </w:rPr>
        <w:t>ridesharing and P</w:t>
      </w:r>
      <w:r w:rsidRPr="00D52F8C">
        <w:rPr>
          <w:rFonts w:eastAsia="Calibri" w:cs="Times New Roman"/>
          <w:szCs w:val="24"/>
        </w:rPr>
        <w:t xml:space="preserve">SAVs </w:t>
      </w:r>
      <w:r w:rsidR="0005447F">
        <w:rPr>
          <w:rFonts w:eastAsia="Calibri" w:cs="Times New Roman"/>
          <w:szCs w:val="24"/>
        </w:rPr>
        <w:t xml:space="preserve">if the move to AVs is not to be accompanied by increased traffic and overall VMT (see </w:t>
      </w:r>
      <w:r w:rsidR="001E400D">
        <w:rPr>
          <w:rFonts w:eastAsia="Calibri" w:cs="Times New Roman"/>
          <w:szCs w:val="24"/>
        </w:rPr>
        <w:t xml:space="preserve">Liu et al., 2018 </w:t>
      </w:r>
      <w:r w:rsidR="001E400D" w:rsidRPr="00D52F8C">
        <w:rPr>
          <w:rFonts w:eastAsia="Calibri" w:cs="Times New Roman"/>
          <w:szCs w:val="24"/>
        </w:rPr>
        <w:t>and Wang et al., 2018)</w:t>
      </w:r>
      <w:r w:rsidR="00A617D8">
        <w:rPr>
          <w:rFonts w:eastAsia="Calibri" w:cs="Times New Roman"/>
          <w:szCs w:val="24"/>
        </w:rPr>
        <w:t xml:space="preserve">. </w:t>
      </w:r>
      <w:r w:rsidR="001E400D">
        <w:rPr>
          <w:rFonts w:eastAsia="Calibri" w:cs="Times New Roman"/>
          <w:szCs w:val="24"/>
        </w:rPr>
        <w:t xml:space="preserve">All the above studies </w:t>
      </w:r>
      <w:r w:rsidR="00A617D8">
        <w:rPr>
          <w:rFonts w:eastAsia="Calibri" w:cs="Times New Roman"/>
          <w:szCs w:val="24"/>
        </w:rPr>
        <w:t xml:space="preserve">note that </w:t>
      </w:r>
      <w:r w:rsidR="00A617D8" w:rsidRPr="00A617D8">
        <w:rPr>
          <w:rFonts w:eastAsia="Calibri" w:cs="Times New Roman"/>
          <w:szCs w:val="24"/>
        </w:rPr>
        <w:t xml:space="preserve">the performance of </w:t>
      </w:r>
      <w:r w:rsidR="001E400D">
        <w:rPr>
          <w:rFonts w:eastAsia="Calibri" w:cs="Times New Roman"/>
          <w:szCs w:val="24"/>
        </w:rPr>
        <w:t>dynamic ridesharing/PSAV</w:t>
      </w:r>
      <w:r w:rsidR="00A617D8" w:rsidRPr="00A617D8">
        <w:rPr>
          <w:rFonts w:eastAsia="Calibri" w:cs="Times New Roman"/>
          <w:szCs w:val="24"/>
        </w:rPr>
        <w:t xml:space="preserve"> services in terms of matching users and</w:t>
      </w:r>
      <w:r w:rsidR="00A617D8">
        <w:rPr>
          <w:rFonts w:eastAsia="Calibri" w:cs="Times New Roman"/>
          <w:szCs w:val="24"/>
        </w:rPr>
        <w:t xml:space="preserve"> </w:t>
      </w:r>
      <w:r w:rsidR="00A617D8" w:rsidRPr="00A617D8">
        <w:rPr>
          <w:rFonts w:eastAsia="Calibri" w:cs="Times New Roman"/>
          <w:szCs w:val="24"/>
        </w:rPr>
        <w:t>reducing pick-up waiting times</w:t>
      </w:r>
      <w:r w:rsidR="00A617D8">
        <w:rPr>
          <w:rFonts w:eastAsia="Calibri" w:cs="Times New Roman"/>
          <w:szCs w:val="24"/>
        </w:rPr>
        <w:t xml:space="preserve"> and detours </w:t>
      </w:r>
      <w:r w:rsidR="00A617D8" w:rsidRPr="00A617D8">
        <w:rPr>
          <w:rFonts w:eastAsia="Calibri" w:cs="Times New Roman"/>
          <w:szCs w:val="24"/>
        </w:rPr>
        <w:t>is directly dependent on penetration rates</w:t>
      </w:r>
      <w:r w:rsidR="001E400D">
        <w:rPr>
          <w:rFonts w:eastAsia="Calibri" w:cs="Times New Roman"/>
          <w:szCs w:val="24"/>
        </w:rPr>
        <w:t xml:space="preserve"> (demand density), which </w:t>
      </w:r>
      <w:r w:rsidR="0005447F">
        <w:rPr>
          <w:rFonts w:eastAsia="Calibri" w:cs="Times New Roman"/>
          <w:szCs w:val="24"/>
        </w:rPr>
        <w:t>points</w:t>
      </w:r>
      <w:r w:rsidR="001E400D">
        <w:rPr>
          <w:rFonts w:eastAsia="Calibri" w:cs="Times New Roman"/>
          <w:szCs w:val="24"/>
        </w:rPr>
        <w:t xml:space="preserve"> to the importance</w:t>
      </w:r>
      <w:r w:rsidR="0005447F">
        <w:rPr>
          <w:rFonts w:eastAsia="Calibri" w:cs="Times New Roman"/>
          <w:szCs w:val="24"/>
        </w:rPr>
        <w:t>, on the demand side,</w:t>
      </w:r>
      <w:r w:rsidR="001E400D">
        <w:rPr>
          <w:rFonts w:eastAsia="Calibri" w:cs="Times New Roman"/>
          <w:szCs w:val="24"/>
        </w:rPr>
        <w:t xml:space="preserve"> of generating public interest in such services</w:t>
      </w:r>
      <w:r w:rsidRPr="00D52F8C">
        <w:rPr>
          <w:rFonts w:eastAsia="Calibri" w:cs="Times New Roman"/>
          <w:szCs w:val="24"/>
        </w:rPr>
        <w:t xml:space="preserve">. </w:t>
      </w:r>
    </w:p>
    <w:p w14:paraId="460F55CE" w14:textId="51064070" w:rsidR="00795259" w:rsidRPr="005C2BA6" w:rsidRDefault="00795259" w:rsidP="007235D6">
      <w:pPr>
        <w:ind w:firstLine="720"/>
        <w:rPr>
          <w:rFonts w:eastAsia="Calibri" w:cs="Times New Roman"/>
          <w:szCs w:val="24"/>
        </w:rPr>
      </w:pPr>
      <w:r w:rsidRPr="005C2BA6">
        <w:rPr>
          <w:rFonts w:eastAsia="Calibri" w:cs="Times New Roman"/>
          <w:szCs w:val="24"/>
        </w:rPr>
        <w:lastRenderedPageBreak/>
        <w:t xml:space="preserve">Motivated by </w:t>
      </w:r>
      <w:r w:rsidR="00D52F8C" w:rsidRPr="005C2BA6">
        <w:rPr>
          <w:rFonts w:eastAsia="Calibri" w:cs="Times New Roman"/>
          <w:szCs w:val="24"/>
        </w:rPr>
        <w:t xml:space="preserve">the important role that </w:t>
      </w:r>
      <w:r w:rsidR="005C2BA6" w:rsidRPr="005C2BA6">
        <w:rPr>
          <w:rFonts w:eastAsia="Calibri" w:cs="Times New Roman"/>
          <w:szCs w:val="24"/>
        </w:rPr>
        <w:t>ridesharing</w:t>
      </w:r>
      <w:r w:rsidR="00D52F8C" w:rsidRPr="005C2BA6">
        <w:rPr>
          <w:rFonts w:eastAsia="Calibri" w:cs="Times New Roman"/>
          <w:szCs w:val="24"/>
        </w:rPr>
        <w:t xml:space="preserve"> may play in an AV future</w:t>
      </w:r>
      <w:r w:rsidR="005C2BA6" w:rsidRPr="005C2BA6">
        <w:rPr>
          <w:rFonts w:eastAsia="Calibri" w:cs="Times New Roman"/>
          <w:szCs w:val="24"/>
        </w:rPr>
        <w:t xml:space="preserve"> and the currently limited </w:t>
      </w:r>
      <w:r w:rsidR="0005447F">
        <w:rPr>
          <w:rFonts w:eastAsia="Calibri" w:cs="Times New Roman"/>
          <w:szCs w:val="24"/>
        </w:rPr>
        <w:t xml:space="preserve">use of ridesharing </w:t>
      </w:r>
      <w:r w:rsidR="005C2BA6" w:rsidRPr="005C2BA6">
        <w:rPr>
          <w:rFonts w:eastAsia="Calibri" w:cs="Times New Roman"/>
          <w:szCs w:val="24"/>
        </w:rPr>
        <w:t>in the U.S.</w:t>
      </w:r>
      <w:r w:rsidR="00D52F8C" w:rsidRPr="005C2BA6">
        <w:rPr>
          <w:rFonts w:eastAsia="Calibri" w:cs="Times New Roman"/>
          <w:szCs w:val="24"/>
        </w:rPr>
        <w:t xml:space="preserve">, </w:t>
      </w:r>
      <w:r w:rsidRPr="005C2BA6">
        <w:rPr>
          <w:rFonts w:eastAsia="Calibri" w:cs="Times New Roman"/>
          <w:szCs w:val="24"/>
        </w:rPr>
        <w:t xml:space="preserve">this study seeks to </w:t>
      </w:r>
      <w:r w:rsidR="005C2BA6" w:rsidRPr="005C2BA6">
        <w:rPr>
          <w:rFonts w:eastAsia="Calibri" w:cs="Times New Roman"/>
          <w:szCs w:val="24"/>
        </w:rPr>
        <w:t>provide</w:t>
      </w:r>
      <w:r w:rsidRPr="005C2BA6">
        <w:rPr>
          <w:rFonts w:eastAsia="Calibri" w:cs="Times New Roman"/>
          <w:szCs w:val="24"/>
        </w:rPr>
        <w:t xml:space="preserve"> </w:t>
      </w:r>
      <w:r w:rsidR="00D52F8C" w:rsidRPr="005C2BA6">
        <w:rPr>
          <w:rFonts w:eastAsia="Calibri" w:cs="Times New Roman"/>
          <w:szCs w:val="24"/>
        </w:rPr>
        <w:t xml:space="preserve">a deeper understanding of </w:t>
      </w:r>
      <w:r w:rsidR="0005447F">
        <w:rPr>
          <w:rFonts w:eastAsia="Calibri" w:cs="Times New Roman"/>
          <w:szCs w:val="24"/>
        </w:rPr>
        <w:t xml:space="preserve">the </w:t>
      </w:r>
      <w:r w:rsidR="00D52F8C" w:rsidRPr="005C2BA6">
        <w:rPr>
          <w:rFonts w:eastAsia="Calibri" w:cs="Times New Roman"/>
          <w:szCs w:val="24"/>
        </w:rPr>
        <w:t xml:space="preserve">behavioral aspects associated with </w:t>
      </w:r>
      <w:r w:rsidR="005C2BA6" w:rsidRPr="005C2BA6">
        <w:rPr>
          <w:rFonts w:eastAsia="Calibri" w:cs="Times New Roman"/>
          <w:szCs w:val="24"/>
        </w:rPr>
        <w:t>traveler’s acceptance</w:t>
      </w:r>
      <w:r w:rsidR="00D52F8C" w:rsidRPr="005C2BA6">
        <w:rPr>
          <w:rFonts w:eastAsia="Calibri" w:cs="Times New Roman"/>
          <w:szCs w:val="24"/>
        </w:rPr>
        <w:t xml:space="preserve"> of </w:t>
      </w:r>
      <w:r w:rsidR="004F3145">
        <w:rPr>
          <w:rFonts w:eastAsia="Calibri" w:cs="Times New Roman"/>
          <w:szCs w:val="24"/>
        </w:rPr>
        <w:t xml:space="preserve">pooling </w:t>
      </w:r>
      <w:r w:rsidR="00D52F8C" w:rsidRPr="005C2BA6">
        <w:rPr>
          <w:rFonts w:eastAsia="Calibri" w:cs="Times New Roman"/>
          <w:szCs w:val="24"/>
        </w:rPr>
        <w:t>rides</w:t>
      </w:r>
      <w:r w:rsidR="004F3145">
        <w:rPr>
          <w:rFonts w:eastAsia="Calibri" w:cs="Times New Roman"/>
          <w:szCs w:val="24"/>
        </w:rPr>
        <w:t xml:space="preserve"> with others</w:t>
      </w:r>
      <w:r w:rsidR="00D52F8C" w:rsidRPr="005C2BA6">
        <w:rPr>
          <w:rFonts w:eastAsia="Calibri" w:cs="Times New Roman"/>
          <w:szCs w:val="24"/>
        </w:rPr>
        <w:t xml:space="preserve">. Specifically, </w:t>
      </w:r>
      <w:r w:rsidR="005C2BA6" w:rsidRPr="005C2BA6">
        <w:rPr>
          <w:rFonts w:eastAsia="Calibri" w:cs="Times New Roman"/>
          <w:szCs w:val="24"/>
        </w:rPr>
        <w:t xml:space="preserve">we focus on the development of a comprehensive model </w:t>
      </w:r>
      <w:r w:rsidRPr="005C2BA6">
        <w:rPr>
          <w:rFonts w:eastAsia="Calibri" w:cs="Times New Roman"/>
          <w:szCs w:val="24"/>
        </w:rPr>
        <w:t xml:space="preserve">to </w:t>
      </w:r>
      <w:r w:rsidR="00D52F8C" w:rsidRPr="005C2BA6">
        <w:rPr>
          <w:rFonts w:eastAsia="Calibri" w:cs="Times New Roman"/>
          <w:szCs w:val="24"/>
        </w:rPr>
        <w:t>close</w:t>
      </w:r>
      <w:r w:rsidRPr="005C2BA6">
        <w:rPr>
          <w:rFonts w:eastAsia="Calibri" w:cs="Times New Roman"/>
          <w:szCs w:val="24"/>
        </w:rPr>
        <w:t>ly</w:t>
      </w:r>
      <w:r w:rsidR="00D52F8C" w:rsidRPr="005C2BA6">
        <w:rPr>
          <w:rFonts w:eastAsia="Calibri" w:cs="Times New Roman"/>
          <w:szCs w:val="24"/>
        </w:rPr>
        <w:t xml:space="preserve"> examin</w:t>
      </w:r>
      <w:r w:rsidRPr="005C2BA6">
        <w:rPr>
          <w:rFonts w:eastAsia="Calibri" w:cs="Times New Roman"/>
          <w:szCs w:val="24"/>
        </w:rPr>
        <w:t>e</w:t>
      </w:r>
      <w:r w:rsidR="00D52F8C" w:rsidRPr="005C2BA6">
        <w:rPr>
          <w:rFonts w:eastAsia="Calibri" w:cs="Times New Roman"/>
          <w:szCs w:val="24"/>
        </w:rPr>
        <w:t xml:space="preserve"> personal and c</w:t>
      </w:r>
      <w:r w:rsidR="0005447F">
        <w:rPr>
          <w:rFonts w:eastAsia="Calibri" w:cs="Times New Roman"/>
          <w:szCs w:val="24"/>
        </w:rPr>
        <w:t xml:space="preserve">ontextual </w:t>
      </w:r>
      <w:r w:rsidR="00D52F8C" w:rsidRPr="005C2BA6">
        <w:rPr>
          <w:rFonts w:eastAsia="Calibri" w:cs="Times New Roman"/>
          <w:szCs w:val="24"/>
        </w:rPr>
        <w:t xml:space="preserve">conditions that may </w:t>
      </w:r>
      <w:r w:rsidRPr="005C2BA6">
        <w:rPr>
          <w:rFonts w:eastAsia="Calibri" w:cs="Times New Roman"/>
          <w:szCs w:val="24"/>
        </w:rPr>
        <w:t>influence the decision to</w:t>
      </w:r>
      <w:r w:rsidR="00D52F8C" w:rsidRPr="005C2BA6">
        <w:rPr>
          <w:rFonts w:eastAsia="Calibri" w:cs="Times New Roman"/>
          <w:szCs w:val="24"/>
        </w:rPr>
        <w:t xml:space="preserve"> </w:t>
      </w:r>
      <w:r w:rsidR="004F3145">
        <w:rPr>
          <w:rFonts w:eastAsia="Calibri" w:cs="Times New Roman"/>
          <w:szCs w:val="24"/>
        </w:rPr>
        <w:t>pool</w:t>
      </w:r>
      <w:r w:rsidR="00D52F8C" w:rsidRPr="005C2BA6">
        <w:rPr>
          <w:rFonts w:eastAsia="Calibri" w:cs="Times New Roman"/>
          <w:szCs w:val="24"/>
        </w:rPr>
        <w:t xml:space="preserve"> </w:t>
      </w:r>
      <w:r w:rsidR="004B34E0">
        <w:rPr>
          <w:rFonts w:eastAsia="Calibri" w:cs="Times New Roman"/>
          <w:szCs w:val="24"/>
        </w:rPr>
        <w:t>rides</w:t>
      </w:r>
      <w:r w:rsidR="00D52F8C" w:rsidRPr="005C2BA6">
        <w:rPr>
          <w:rFonts w:eastAsia="Calibri" w:cs="Times New Roman"/>
          <w:szCs w:val="24"/>
        </w:rPr>
        <w:t xml:space="preserve"> in an AV future</w:t>
      </w:r>
      <w:r w:rsidRPr="005C2BA6">
        <w:rPr>
          <w:rFonts w:eastAsia="Calibri" w:cs="Times New Roman"/>
          <w:szCs w:val="24"/>
        </w:rPr>
        <w:t xml:space="preserve">. </w:t>
      </w:r>
    </w:p>
    <w:p w14:paraId="79DC4610" w14:textId="329981A5" w:rsidR="00D52F8C" w:rsidRDefault="00D52F8C" w:rsidP="00D52F8C">
      <w:pPr>
        <w:ind w:firstLine="432"/>
        <w:rPr>
          <w:rFonts w:eastAsia="Calibri" w:cs="Times New Roman"/>
          <w:szCs w:val="24"/>
        </w:rPr>
      </w:pPr>
      <w:r w:rsidRPr="0064498A">
        <w:rPr>
          <w:rFonts w:eastAsia="Calibri" w:cs="Times New Roman"/>
          <w:szCs w:val="24"/>
          <w:highlight w:val="yellow"/>
        </w:rPr>
        <w:t xml:space="preserve"> </w:t>
      </w:r>
    </w:p>
    <w:p w14:paraId="057FA8E7" w14:textId="29977ECB" w:rsidR="001E6AA3" w:rsidRDefault="00CA3DDE" w:rsidP="00E97466">
      <w:pPr>
        <w:pStyle w:val="Heading2"/>
        <w:spacing w:before="0"/>
        <w:rPr>
          <w:rFonts w:eastAsia="Calibri"/>
        </w:rPr>
      </w:pPr>
      <w:r>
        <w:rPr>
          <w:rFonts w:eastAsia="Calibri"/>
        </w:rPr>
        <w:t xml:space="preserve">Determinants of </w:t>
      </w:r>
      <w:r w:rsidR="00FA506B">
        <w:rPr>
          <w:rFonts w:eastAsia="Calibri"/>
        </w:rPr>
        <w:t>R</w:t>
      </w:r>
      <w:r w:rsidR="001E6AA3">
        <w:rPr>
          <w:rFonts w:eastAsia="Calibri"/>
        </w:rPr>
        <w:t xml:space="preserve">idesharing </w:t>
      </w:r>
      <w:r w:rsidR="00255E50">
        <w:rPr>
          <w:rFonts w:eastAsia="Calibri"/>
        </w:rPr>
        <w:t>Adoption</w:t>
      </w:r>
      <w:r w:rsidR="001E6AA3">
        <w:rPr>
          <w:rFonts w:eastAsia="Calibri"/>
        </w:rPr>
        <w:t xml:space="preserve">: from </w:t>
      </w:r>
      <w:r w:rsidR="00FA506B">
        <w:rPr>
          <w:rFonts w:eastAsia="Calibri"/>
        </w:rPr>
        <w:t>C</w:t>
      </w:r>
      <w:r w:rsidR="001E6AA3">
        <w:rPr>
          <w:rFonts w:eastAsia="Calibri"/>
        </w:rPr>
        <w:t>arpooling to PSAVs</w:t>
      </w:r>
    </w:p>
    <w:p w14:paraId="15196821" w14:textId="2231817C" w:rsidR="005B34F6" w:rsidRDefault="00AD719A" w:rsidP="00DE2B6A">
      <w:pPr>
        <w:rPr>
          <w:rFonts w:eastAsia="Calibri" w:cs="Times New Roman"/>
        </w:rPr>
      </w:pPr>
      <w:r>
        <w:rPr>
          <w:rFonts w:eastAsia="Calibri" w:cs="Times New Roman"/>
        </w:rPr>
        <w:t xml:space="preserve">Understanding the motivations and barriers to carpooling has been a topic of interest since the U.S. fuel crisis </w:t>
      </w:r>
      <w:r w:rsidR="000934C5">
        <w:rPr>
          <w:rFonts w:eastAsia="Calibri" w:cs="Times New Roman"/>
        </w:rPr>
        <w:t xml:space="preserve">in the late 1960’s (Chan and Shaheen, 2012). </w:t>
      </w:r>
      <w:r w:rsidR="00F926B3">
        <w:rPr>
          <w:rFonts w:eastAsia="Calibri" w:cs="Times New Roman"/>
        </w:rPr>
        <w:t xml:space="preserve">Since then, the literature shows that most motivations and deterrents to pooling remain unchanged (Merat et al., 2017) </w:t>
      </w:r>
      <w:r w:rsidR="00415BD0">
        <w:rPr>
          <w:rFonts w:eastAsia="Calibri" w:cs="Times New Roman"/>
        </w:rPr>
        <w:t>even though</w:t>
      </w:r>
      <w:r>
        <w:rPr>
          <w:rFonts w:eastAsia="Calibri" w:cs="Times New Roman"/>
        </w:rPr>
        <w:t xml:space="preserve"> traditional carpooling </w:t>
      </w:r>
      <w:r w:rsidR="00415BD0">
        <w:rPr>
          <w:rFonts w:eastAsia="Calibri" w:cs="Times New Roman"/>
        </w:rPr>
        <w:t>(</w:t>
      </w:r>
      <w:r>
        <w:rPr>
          <w:rFonts w:eastAsia="Calibri" w:cs="Times New Roman"/>
        </w:rPr>
        <w:t>with acquaintances and co-workers</w:t>
      </w:r>
      <w:r w:rsidR="00415BD0">
        <w:rPr>
          <w:rFonts w:eastAsia="Calibri" w:cs="Times New Roman"/>
        </w:rPr>
        <w:t>)</w:t>
      </w:r>
      <w:r>
        <w:rPr>
          <w:rFonts w:eastAsia="Calibri" w:cs="Times New Roman"/>
        </w:rPr>
        <w:t xml:space="preserve"> has evolved into a variety of new schemes due to </w:t>
      </w:r>
      <w:r w:rsidR="000934C5">
        <w:rPr>
          <w:rFonts w:eastAsia="Calibri" w:cs="Times New Roman"/>
        </w:rPr>
        <w:t>techn</w:t>
      </w:r>
      <w:r>
        <w:rPr>
          <w:rFonts w:eastAsia="Calibri" w:cs="Times New Roman"/>
        </w:rPr>
        <w:t xml:space="preserve">ological developments </w:t>
      </w:r>
      <w:r w:rsidR="005B34F6">
        <w:rPr>
          <w:rFonts w:eastAsia="Calibri" w:cs="Times New Roman"/>
        </w:rPr>
        <w:t>(see Shaheen and Cohen, 2</w:t>
      </w:r>
      <w:r w:rsidR="005339DB">
        <w:rPr>
          <w:rFonts w:eastAsia="Calibri" w:cs="Times New Roman"/>
        </w:rPr>
        <w:t>018, for a full taxonomy</w:t>
      </w:r>
      <w:r>
        <w:rPr>
          <w:rFonts w:eastAsia="Calibri" w:cs="Times New Roman"/>
        </w:rPr>
        <w:t xml:space="preserve"> of ridesharing schemes</w:t>
      </w:r>
      <w:r w:rsidR="005339DB">
        <w:rPr>
          <w:rFonts w:eastAsia="Calibri" w:cs="Times New Roman"/>
        </w:rPr>
        <w:t xml:space="preserve">). </w:t>
      </w:r>
    </w:p>
    <w:p w14:paraId="16FD9146" w14:textId="4C2E9D07" w:rsidR="00680BEA" w:rsidRDefault="000A7538" w:rsidP="007235D6">
      <w:pPr>
        <w:ind w:firstLine="720"/>
        <w:rPr>
          <w:rFonts w:eastAsia="Calibri" w:cs="Times New Roman"/>
        </w:rPr>
      </w:pPr>
      <w:r>
        <w:rPr>
          <w:rFonts w:eastAsia="Calibri" w:cs="Times New Roman"/>
        </w:rPr>
        <w:t>Interestingly, time is identified as the most relevant determinant of ridesharing adoption, but it can</w:t>
      </w:r>
      <w:r w:rsidR="00922DED">
        <w:rPr>
          <w:rFonts w:eastAsia="Calibri" w:cs="Times New Roman"/>
        </w:rPr>
        <w:t xml:space="preserve"> either be a facilitator or a deterrent of ridesharing adoption </w:t>
      </w:r>
      <w:r>
        <w:rPr>
          <w:rFonts w:eastAsia="Calibri" w:cs="Times New Roman"/>
        </w:rPr>
        <w:t xml:space="preserve">depending on contextual conditions. </w:t>
      </w:r>
      <w:r w:rsidR="00641618">
        <w:rPr>
          <w:rFonts w:eastAsia="Calibri" w:cs="Times New Roman"/>
        </w:rPr>
        <w:t>For instance, s</w:t>
      </w:r>
      <w:r w:rsidR="00DB2D78" w:rsidRPr="007353A1">
        <w:rPr>
          <w:rFonts w:eastAsia="Calibri" w:cs="Times New Roman"/>
        </w:rPr>
        <w:t xml:space="preserve">cheduling </w:t>
      </w:r>
      <w:r w:rsidR="00680BEA">
        <w:rPr>
          <w:rFonts w:eastAsia="Calibri" w:cs="Times New Roman"/>
        </w:rPr>
        <w:t>fixity</w:t>
      </w:r>
      <w:r w:rsidR="00DB2D78" w:rsidRPr="007353A1">
        <w:rPr>
          <w:rFonts w:eastAsia="Calibri" w:cs="Times New Roman"/>
        </w:rPr>
        <w:t xml:space="preserve"> </w:t>
      </w:r>
      <w:r w:rsidR="009B0C4E">
        <w:rPr>
          <w:rFonts w:eastAsia="Calibri" w:cs="Times New Roman"/>
        </w:rPr>
        <w:t xml:space="preserve">and waiting times </w:t>
      </w:r>
      <w:r w:rsidR="00DB2D78" w:rsidRPr="007353A1">
        <w:rPr>
          <w:rFonts w:eastAsia="Calibri" w:cs="Times New Roman"/>
        </w:rPr>
        <w:t>ha</w:t>
      </w:r>
      <w:r w:rsidR="009B0C4E">
        <w:rPr>
          <w:rFonts w:eastAsia="Calibri" w:cs="Times New Roman"/>
        </w:rPr>
        <w:t xml:space="preserve">ve </w:t>
      </w:r>
      <w:r w:rsidR="00DB2D78" w:rsidRPr="007353A1">
        <w:rPr>
          <w:rFonts w:eastAsia="Calibri" w:cs="Times New Roman"/>
        </w:rPr>
        <w:t xml:space="preserve">admittedly been an important barrier to the acceptance of traditional carpooling, since trips had to be identified a priori and both drivers and passengers had relatively little flexibility to make last minute changes in travel plans (Chan and Shaheen, 2012). While this reduced flexibility of carpooling has been solved by real-time scheduling and ride-hailing features, users still need to accept the potentially longer </w:t>
      </w:r>
      <w:r w:rsidR="00641618">
        <w:rPr>
          <w:rFonts w:eastAsia="Calibri" w:cs="Times New Roman"/>
        </w:rPr>
        <w:t xml:space="preserve">(and less reliable) </w:t>
      </w:r>
      <w:r w:rsidR="00DB2D78" w:rsidRPr="007353A1">
        <w:rPr>
          <w:rFonts w:eastAsia="Calibri" w:cs="Times New Roman"/>
        </w:rPr>
        <w:t>travel times of a shared ride due to pick-up/dro</w:t>
      </w:r>
      <w:r w:rsidR="00DB2D78">
        <w:rPr>
          <w:rFonts w:eastAsia="Calibri" w:cs="Times New Roman"/>
        </w:rPr>
        <w:t xml:space="preserve">p-off of additional passengers, which may still </w:t>
      </w:r>
      <w:r w:rsidR="00415BD0">
        <w:rPr>
          <w:rFonts w:eastAsia="Calibri" w:cs="Times New Roman"/>
        </w:rPr>
        <w:t>hinder</w:t>
      </w:r>
      <w:r w:rsidR="00DB2D78">
        <w:rPr>
          <w:rFonts w:eastAsia="Calibri" w:cs="Times New Roman"/>
        </w:rPr>
        <w:t xml:space="preserve"> the attractiveness of this mode compared to driving/riding alone.</w:t>
      </w:r>
      <w:r w:rsidR="00680BEA">
        <w:rPr>
          <w:rFonts w:eastAsia="Calibri" w:cs="Times New Roman"/>
        </w:rPr>
        <w:t xml:space="preserve"> </w:t>
      </w:r>
      <w:r w:rsidR="00DB2D78">
        <w:rPr>
          <w:rFonts w:eastAsia="Calibri" w:cs="Times New Roman"/>
        </w:rPr>
        <w:t xml:space="preserve">Nevertheless, </w:t>
      </w:r>
      <w:r w:rsidR="009F2E2C">
        <w:rPr>
          <w:rFonts w:eastAsia="Calibri" w:cs="Times New Roman"/>
        </w:rPr>
        <w:t>time savings</w:t>
      </w:r>
      <w:r w:rsidR="001F0A17">
        <w:rPr>
          <w:rFonts w:eastAsia="Calibri" w:cs="Times New Roman"/>
        </w:rPr>
        <w:t>, together with monetary savings,</w:t>
      </w:r>
      <w:r w:rsidR="009F2E2C">
        <w:rPr>
          <w:rFonts w:eastAsia="Calibri" w:cs="Times New Roman"/>
        </w:rPr>
        <w:t xml:space="preserve"> </w:t>
      </w:r>
      <w:r w:rsidR="001F0A17">
        <w:rPr>
          <w:rFonts w:eastAsia="Calibri" w:cs="Times New Roman"/>
        </w:rPr>
        <w:t>is</w:t>
      </w:r>
      <w:r w:rsidR="009F2E2C">
        <w:rPr>
          <w:rFonts w:eastAsia="Calibri" w:cs="Times New Roman"/>
        </w:rPr>
        <w:t xml:space="preserve"> </w:t>
      </w:r>
      <w:r w:rsidR="00680BEA">
        <w:rPr>
          <w:rFonts w:eastAsia="Calibri" w:cs="Times New Roman"/>
        </w:rPr>
        <w:t xml:space="preserve">still </w:t>
      </w:r>
      <w:r w:rsidR="009F2E2C">
        <w:rPr>
          <w:rFonts w:eastAsia="Calibri" w:cs="Times New Roman"/>
        </w:rPr>
        <w:t>identif</w:t>
      </w:r>
      <w:r w:rsidR="00680BEA">
        <w:rPr>
          <w:rFonts w:eastAsia="Calibri" w:cs="Times New Roman"/>
        </w:rPr>
        <w:t>ied as the main motivation</w:t>
      </w:r>
      <w:r w:rsidR="009F2E2C">
        <w:rPr>
          <w:rFonts w:eastAsia="Calibri" w:cs="Times New Roman"/>
        </w:rPr>
        <w:t xml:space="preserve"> for both drivers and passengers involved in all types of ridesharing schemes (</w:t>
      </w:r>
      <w:r w:rsidR="00922DED">
        <w:rPr>
          <w:rFonts w:eastAsia="Calibri" w:cs="Times New Roman"/>
        </w:rPr>
        <w:t xml:space="preserve">see </w:t>
      </w:r>
      <w:r w:rsidR="009F2E2C">
        <w:rPr>
          <w:rFonts w:eastAsia="Calibri" w:cs="Times New Roman"/>
        </w:rPr>
        <w:t>Merat et al., 2017</w:t>
      </w:r>
      <w:r w:rsidR="00922DED">
        <w:rPr>
          <w:rFonts w:eastAsia="Calibri" w:cs="Times New Roman"/>
        </w:rPr>
        <w:t xml:space="preserve"> and</w:t>
      </w:r>
      <w:r w:rsidR="009F2E2C">
        <w:rPr>
          <w:rFonts w:eastAsia="Calibri" w:cs="Times New Roman"/>
        </w:rPr>
        <w:t xml:space="preserve"> Morales Sarriera et al., 2017). </w:t>
      </w:r>
      <w:r w:rsidR="00EB60EF">
        <w:rPr>
          <w:rFonts w:eastAsia="Calibri" w:cs="Times New Roman"/>
        </w:rPr>
        <w:t>For example, the ability to use high-occupancy vehicle (HOV) lanes without paying a toll fee (thus saving time and money) motivates drivers to offer morning commute rides to casual passengers waiting in specific pick-up locations in the San Francisco Bay Area (CA, U.S.), as described by Shaheen et al., (2016). In this case, most passengers opt for this scheme as an alternative to public transit, as they find it more time efficient</w:t>
      </w:r>
      <w:r w:rsidR="00DB2D78">
        <w:rPr>
          <w:rFonts w:eastAsia="Calibri" w:cs="Times New Roman"/>
        </w:rPr>
        <w:t xml:space="preserve"> and reliable</w:t>
      </w:r>
      <w:r w:rsidR="00EB60EF">
        <w:rPr>
          <w:rFonts w:eastAsia="Calibri" w:cs="Times New Roman"/>
        </w:rPr>
        <w:t>. In the case of</w:t>
      </w:r>
      <w:r w:rsidR="009F2E2C">
        <w:rPr>
          <w:rFonts w:eastAsia="Calibri" w:cs="Times New Roman"/>
        </w:rPr>
        <w:t xml:space="preserve"> pooled ride-hailing</w:t>
      </w:r>
      <w:r w:rsidR="00EB60EF">
        <w:rPr>
          <w:rFonts w:eastAsia="Calibri" w:cs="Times New Roman"/>
        </w:rPr>
        <w:t xml:space="preserve"> services</w:t>
      </w:r>
      <w:r w:rsidR="009F2E2C">
        <w:rPr>
          <w:rFonts w:eastAsia="Calibri" w:cs="Times New Roman"/>
        </w:rPr>
        <w:t xml:space="preserve">, drivers are being </w:t>
      </w:r>
      <w:r w:rsidR="00EB60EF">
        <w:rPr>
          <w:rFonts w:eastAsia="Calibri" w:cs="Times New Roman"/>
        </w:rPr>
        <w:t>hired</w:t>
      </w:r>
      <w:r w:rsidR="009F2E2C">
        <w:rPr>
          <w:rFonts w:eastAsia="Calibri" w:cs="Times New Roman"/>
        </w:rPr>
        <w:t>, but riders are still motivated by time saving</w:t>
      </w:r>
      <w:r w:rsidR="00922DED">
        <w:rPr>
          <w:rFonts w:eastAsia="Calibri" w:cs="Times New Roman"/>
        </w:rPr>
        <w:t>s</w:t>
      </w:r>
      <w:r w:rsidR="009F2E2C">
        <w:rPr>
          <w:rFonts w:eastAsia="Calibri" w:cs="Times New Roman"/>
        </w:rPr>
        <w:t xml:space="preserve"> relative to other modes </w:t>
      </w:r>
      <w:r w:rsidR="00EB60EF">
        <w:rPr>
          <w:rFonts w:eastAsia="Calibri" w:cs="Times New Roman"/>
        </w:rPr>
        <w:t>such as public transit</w:t>
      </w:r>
      <w:r w:rsidR="00680BEA">
        <w:rPr>
          <w:rFonts w:eastAsia="Calibri" w:cs="Times New Roman"/>
        </w:rPr>
        <w:t xml:space="preserve"> and </w:t>
      </w:r>
      <w:r w:rsidR="00F50A42">
        <w:rPr>
          <w:rFonts w:eastAsia="Calibri" w:cs="Times New Roman"/>
        </w:rPr>
        <w:t>walking</w:t>
      </w:r>
      <w:r w:rsidR="001F0A17">
        <w:rPr>
          <w:rFonts w:eastAsia="Calibri" w:cs="Times New Roman"/>
        </w:rPr>
        <w:t>, and monetary saving</w:t>
      </w:r>
      <w:r w:rsidR="00922DED">
        <w:rPr>
          <w:rFonts w:eastAsia="Calibri" w:cs="Times New Roman"/>
        </w:rPr>
        <w:t>s</w:t>
      </w:r>
      <w:r w:rsidR="001F0A17">
        <w:rPr>
          <w:rFonts w:eastAsia="Calibri" w:cs="Times New Roman"/>
        </w:rPr>
        <w:t xml:space="preserve"> relative to private rides</w:t>
      </w:r>
      <w:r w:rsidR="00EB60EF">
        <w:rPr>
          <w:rFonts w:eastAsia="Calibri" w:cs="Times New Roman"/>
        </w:rPr>
        <w:t xml:space="preserve"> (</w:t>
      </w:r>
      <w:r w:rsidR="00641618">
        <w:rPr>
          <w:rFonts w:eastAsia="Calibri" w:cs="Times New Roman"/>
        </w:rPr>
        <w:t>Morales Sarriera et al., 2017</w:t>
      </w:r>
      <w:r w:rsidR="00EB60EF">
        <w:rPr>
          <w:rFonts w:eastAsia="Calibri" w:cs="Times New Roman"/>
        </w:rPr>
        <w:t xml:space="preserve">; </w:t>
      </w:r>
      <w:r w:rsidR="00EB60EF" w:rsidRPr="00997075">
        <w:rPr>
          <w:rFonts w:cs="Times New Roman"/>
          <w:color w:val="222222"/>
          <w:szCs w:val="24"/>
          <w:shd w:val="clear" w:color="auto" w:fill="FFFFFF"/>
        </w:rPr>
        <w:t>Schwieterman</w:t>
      </w:r>
      <w:r w:rsidR="00EB60EF">
        <w:rPr>
          <w:rFonts w:cs="Times New Roman"/>
          <w:color w:val="222222"/>
          <w:szCs w:val="24"/>
          <w:shd w:val="clear" w:color="auto" w:fill="FFFFFF"/>
        </w:rPr>
        <w:t xml:space="preserve"> </w:t>
      </w:r>
      <w:r w:rsidR="00EB60EF" w:rsidRPr="00997075">
        <w:rPr>
          <w:rFonts w:cs="Times New Roman"/>
          <w:color w:val="222222"/>
          <w:szCs w:val="24"/>
          <w:shd w:val="clear" w:color="auto" w:fill="FFFFFF"/>
        </w:rPr>
        <w:t>and Smith</w:t>
      </w:r>
      <w:r w:rsidR="00EB60EF">
        <w:rPr>
          <w:rFonts w:cs="Times New Roman"/>
          <w:color w:val="222222"/>
          <w:szCs w:val="24"/>
          <w:shd w:val="clear" w:color="auto" w:fill="FFFFFF"/>
        </w:rPr>
        <w:t>, 2018</w:t>
      </w:r>
      <w:r w:rsidR="00EB60EF">
        <w:rPr>
          <w:rFonts w:eastAsia="Calibri" w:cs="Times New Roman"/>
        </w:rPr>
        <w:t>).</w:t>
      </w:r>
      <w:r w:rsidR="00EB60EF" w:rsidRPr="00EB60EF">
        <w:rPr>
          <w:rFonts w:eastAsia="Calibri" w:cs="Times New Roman"/>
        </w:rPr>
        <w:t xml:space="preserve"> </w:t>
      </w:r>
    </w:p>
    <w:p w14:paraId="7A8DF718" w14:textId="5A3B00DC" w:rsidR="009B0C4E" w:rsidRDefault="009B0C4E" w:rsidP="007235D6">
      <w:pPr>
        <w:ind w:firstLine="720"/>
        <w:rPr>
          <w:rFonts w:eastAsia="Calibri" w:cs="Times New Roman"/>
        </w:rPr>
      </w:pPr>
      <w:r>
        <w:rPr>
          <w:rFonts w:eastAsia="Calibri" w:cs="Times New Roman"/>
        </w:rPr>
        <w:t xml:space="preserve">Despite monetary and time considerations, psychosocial aspects are also major determinants to </w:t>
      </w:r>
      <w:r w:rsidR="00415BD0">
        <w:rPr>
          <w:rFonts w:eastAsia="Calibri" w:cs="Times New Roman"/>
        </w:rPr>
        <w:t xml:space="preserve">individual’s </w:t>
      </w:r>
      <w:r>
        <w:rPr>
          <w:rFonts w:eastAsia="Calibri" w:cs="Times New Roman"/>
        </w:rPr>
        <w:t>engagement in pooling (</w:t>
      </w:r>
      <w:r w:rsidRPr="007353A1">
        <w:rPr>
          <w:rFonts w:eastAsia="Calibri" w:cs="Times New Roman"/>
        </w:rPr>
        <w:t>Amirkiaee and Evangelopoulos, 2018</w:t>
      </w:r>
      <w:r>
        <w:rPr>
          <w:rFonts w:eastAsia="Calibri" w:cs="Times New Roman"/>
        </w:rPr>
        <w:t>). In this sense, a</w:t>
      </w:r>
      <w:r w:rsidR="00680BEA">
        <w:rPr>
          <w:rFonts w:eastAsia="Calibri" w:cs="Times New Roman"/>
        </w:rPr>
        <w:t>n important</w:t>
      </w:r>
      <w:r w:rsidR="00EB60EF" w:rsidRPr="007353A1">
        <w:rPr>
          <w:rFonts w:eastAsia="Calibri" w:cs="Times New Roman"/>
        </w:rPr>
        <w:t xml:space="preserve"> obstacle to </w:t>
      </w:r>
      <w:r w:rsidR="00415BD0">
        <w:rPr>
          <w:rFonts w:eastAsia="Calibri" w:cs="Times New Roman"/>
        </w:rPr>
        <w:t xml:space="preserve">ridesharing </w:t>
      </w:r>
      <w:r w:rsidR="00922DED">
        <w:rPr>
          <w:rFonts w:eastAsia="Calibri" w:cs="Times New Roman"/>
        </w:rPr>
        <w:t xml:space="preserve">adoption </w:t>
      </w:r>
      <w:r w:rsidR="00415BD0">
        <w:rPr>
          <w:rFonts w:eastAsia="Calibri" w:cs="Times New Roman"/>
        </w:rPr>
        <w:t>is the user</w:t>
      </w:r>
      <w:r w:rsidR="00EB60EF" w:rsidRPr="007353A1">
        <w:rPr>
          <w:rFonts w:eastAsia="Calibri" w:cs="Times New Roman"/>
        </w:rPr>
        <w:t>’</w:t>
      </w:r>
      <w:r w:rsidR="00415BD0">
        <w:rPr>
          <w:rFonts w:eastAsia="Calibri" w:cs="Times New Roman"/>
        </w:rPr>
        <w:t>s</w:t>
      </w:r>
      <w:r w:rsidR="00EB60EF" w:rsidRPr="007353A1">
        <w:rPr>
          <w:rFonts w:eastAsia="Calibri" w:cs="Times New Roman"/>
        </w:rPr>
        <w:t xml:space="preserve"> willingness-to-share rides with strangers. Recent studies indicate that travelers are hesitant about being in an automobile environment with unfamiliar faces</w:t>
      </w:r>
      <w:r w:rsidR="00922DED">
        <w:rPr>
          <w:rFonts w:eastAsia="Calibri" w:cs="Times New Roman"/>
        </w:rPr>
        <w:t>,</w:t>
      </w:r>
      <w:r w:rsidR="00EB60EF" w:rsidRPr="007353A1">
        <w:rPr>
          <w:rFonts w:eastAsia="Calibri" w:cs="Times New Roman"/>
        </w:rPr>
        <w:t xml:space="preserve"> due to </w:t>
      </w:r>
      <w:r w:rsidR="00922DED">
        <w:rPr>
          <w:rFonts w:eastAsia="Calibri" w:cs="Times New Roman"/>
        </w:rPr>
        <w:t xml:space="preserve">a </w:t>
      </w:r>
      <w:r w:rsidRPr="007353A1">
        <w:rPr>
          <w:rFonts w:eastAsia="Calibri" w:cs="Times New Roman"/>
        </w:rPr>
        <w:t xml:space="preserve">desire for personal space, </w:t>
      </w:r>
      <w:r w:rsidR="00922DED">
        <w:rPr>
          <w:rFonts w:eastAsia="Calibri" w:cs="Times New Roman"/>
        </w:rPr>
        <w:t xml:space="preserve">an </w:t>
      </w:r>
      <w:r w:rsidRPr="007353A1">
        <w:rPr>
          <w:rFonts w:eastAsia="Calibri" w:cs="Times New Roman"/>
        </w:rPr>
        <w:t>aversion to social situations, distrust, and concerns about security</w:t>
      </w:r>
      <w:r>
        <w:rPr>
          <w:rFonts w:eastAsia="Calibri" w:cs="Times New Roman"/>
        </w:rPr>
        <w:t xml:space="preserve"> and privacy</w:t>
      </w:r>
      <w:r w:rsidR="00EB60EF" w:rsidRPr="007353A1">
        <w:rPr>
          <w:rFonts w:eastAsia="Calibri" w:cs="Times New Roman"/>
        </w:rPr>
        <w:t xml:space="preserve"> (</w:t>
      </w:r>
      <w:r w:rsidR="00EB60EF" w:rsidRPr="007353A1">
        <w:rPr>
          <w:rFonts w:eastAsia="Calibri" w:cs="Times New Roman"/>
          <w:shd w:val="clear" w:color="auto" w:fill="FFFFFF"/>
        </w:rPr>
        <w:t>see, for example,</w:t>
      </w:r>
      <w:r w:rsidR="00F50A42" w:rsidRPr="00F50A42">
        <w:rPr>
          <w:rFonts w:eastAsia="Calibri" w:cs="Times New Roman"/>
        </w:rPr>
        <w:t xml:space="preserve"> </w:t>
      </w:r>
      <w:r w:rsidR="00F50A42" w:rsidRPr="007353A1">
        <w:rPr>
          <w:rFonts w:eastAsia="Calibri" w:cs="Times New Roman"/>
        </w:rPr>
        <w:t xml:space="preserve">Tahmasseby et al., 2016, </w:t>
      </w:r>
      <w:r w:rsidR="00F50A42" w:rsidRPr="007353A1">
        <w:rPr>
          <w:rFonts w:eastAsia="Calibri" w:cs="Times New Roman"/>
          <w:shd w:val="clear" w:color="auto" w:fill="FFFFFF"/>
        </w:rPr>
        <w:t>Morales</w:t>
      </w:r>
      <w:r w:rsidR="00EB60EF" w:rsidRPr="007353A1">
        <w:rPr>
          <w:rFonts w:eastAsia="Calibri" w:cs="Times New Roman"/>
        </w:rPr>
        <w:t xml:space="preserve"> Sarriera et al., 2017 and </w:t>
      </w:r>
      <w:r w:rsidR="00EB60EF" w:rsidRPr="007353A1">
        <w:rPr>
          <w:rFonts w:eastAsia="Calibri" w:cs="Times New Roman"/>
          <w:shd w:val="clear" w:color="auto" w:fill="FFFFFF"/>
        </w:rPr>
        <w:t>Amirkiaee and Ev</w:t>
      </w:r>
      <w:r w:rsidR="008B1375">
        <w:rPr>
          <w:rFonts w:eastAsia="Calibri" w:cs="Times New Roman"/>
          <w:shd w:val="clear" w:color="auto" w:fill="FFFFFF"/>
        </w:rPr>
        <w:t>a</w:t>
      </w:r>
      <w:r w:rsidR="00EB60EF" w:rsidRPr="007353A1">
        <w:rPr>
          <w:rFonts w:eastAsia="Calibri" w:cs="Times New Roman"/>
          <w:shd w:val="clear" w:color="auto" w:fill="FFFFFF"/>
        </w:rPr>
        <w:t>ngelopoulos, 2018</w:t>
      </w:r>
      <w:r w:rsidR="00EB60EF" w:rsidRPr="007353A1">
        <w:rPr>
          <w:rFonts w:eastAsia="Calibri" w:cs="Times New Roman"/>
        </w:rPr>
        <w:t xml:space="preserve">). </w:t>
      </w:r>
      <w:r w:rsidR="00922DED">
        <w:rPr>
          <w:rFonts w:eastAsia="Calibri" w:cs="Times New Roman"/>
        </w:rPr>
        <w:t>O</w:t>
      </w:r>
      <w:r>
        <w:rPr>
          <w:rFonts w:eastAsia="Calibri" w:cs="Times New Roman"/>
        </w:rPr>
        <w:t xml:space="preserve">ther aspects that have been identified to affect the likelihood of individuals engaging in </w:t>
      </w:r>
      <w:r w:rsidR="00922DED">
        <w:rPr>
          <w:rFonts w:eastAsia="Calibri" w:cs="Times New Roman"/>
        </w:rPr>
        <w:t xml:space="preserve">trip </w:t>
      </w:r>
      <w:r>
        <w:rPr>
          <w:rFonts w:eastAsia="Calibri" w:cs="Times New Roman"/>
        </w:rPr>
        <w:t>ridesharing are socio-</w:t>
      </w:r>
      <w:r>
        <w:rPr>
          <w:rFonts w:eastAsia="Calibri" w:cs="Times New Roman"/>
        </w:rPr>
        <w:lastRenderedPageBreak/>
        <w:t>demographic characteristics</w:t>
      </w:r>
      <w:r w:rsidR="00922DED">
        <w:rPr>
          <w:rFonts w:eastAsia="Calibri" w:cs="Times New Roman"/>
        </w:rPr>
        <w:t xml:space="preserve"> (</w:t>
      </w:r>
      <w:r w:rsidR="00201024">
        <w:rPr>
          <w:rFonts w:eastAsia="Calibri" w:cs="Times New Roman"/>
        </w:rPr>
        <w:t>especially income</w:t>
      </w:r>
      <w:r w:rsidR="00922DED">
        <w:rPr>
          <w:rFonts w:eastAsia="Calibri" w:cs="Times New Roman"/>
        </w:rPr>
        <w:t>,</w:t>
      </w:r>
      <w:r w:rsidR="00201024">
        <w:rPr>
          <w:rFonts w:eastAsia="Calibri" w:cs="Times New Roman"/>
        </w:rPr>
        <w:t xml:space="preserve"> but also ethnicity and gender, which </w:t>
      </w:r>
      <w:r>
        <w:rPr>
          <w:rFonts w:eastAsia="Calibri" w:cs="Times New Roman"/>
        </w:rPr>
        <w:t xml:space="preserve">reflect cultural aspects and social roles </w:t>
      </w:r>
      <w:r w:rsidR="00201024">
        <w:rPr>
          <w:rFonts w:eastAsia="Calibri" w:cs="Times New Roman"/>
        </w:rPr>
        <w:t>respectively</w:t>
      </w:r>
      <w:r w:rsidR="00922DED">
        <w:rPr>
          <w:rFonts w:eastAsia="Calibri" w:cs="Times New Roman"/>
        </w:rPr>
        <w:t xml:space="preserve">; see </w:t>
      </w:r>
      <w:r w:rsidRPr="00E85C72">
        <w:rPr>
          <w:rFonts w:eastAsia="Calibri" w:cs="Times New Roman"/>
        </w:rPr>
        <w:t>Delhomme and Gheorghiu</w:t>
      </w:r>
      <w:r>
        <w:rPr>
          <w:rFonts w:eastAsia="Calibri" w:cs="Times New Roman"/>
        </w:rPr>
        <w:t xml:space="preserve">, </w:t>
      </w:r>
      <w:r w:rsidRPr="00E85C72">
        <w:rPr>
          <w:rFonts w:eastAsia="Calibri" w:cs="Times New Roman"/>
        </w:rPr>
        <w:t>2016</w:t>
      </w:r>
      <w:r w:rsidR="00922DED">
        <w:rPr>
          <w:rFonts w:eastAsia="Calibri" w:cs="Times New Roman"/>
        </w:rPr>
        <w:t xml:space="preserve"> and</w:t>
      </w:r>
      <w:r w:rsidR="00F50A42">
        <w:rPr>
          <w:rFonts w:eastAsia="Calibri" w:cs="Times New Roman"/>
        </w:rPr>
        <w:t xml:space="preserve"> Shaheen, 2018</w:t>
      </w:r>
      <w:r>
        <w:rPr>
          <w:rFonts w:eastAsia="Calibri" w:cs="Times New Roman"/>
        </w:rPr>
        <w:t>)</w:t>
      </w:r>
      <w:r w:rsidR="00922DED">
        <w:rPr>
          <w:rFonts w:eastAsia="Calibri" w:cs="Times New Roman"/>
        </w:rPr>
        <w:t xml:space="preserve"> and the </w:t>
      </w:r>
      <w:r>
        <w:rPr>
          <w:rFonts w:eastAsia="Calibri" w:cs="Times New Roman"/>
        </w:rPr>
        <w:t>purpose</w:t>
      </w:r>
      <w:r w:rsidR="00922DED">
        <w:rPr>
          <w:rFonts w:eastAsia="Calibri" w:cs="Times New Roman"/>
        </w:rPr>
        <w:t xml:space="preserve"> of the trip</w:t>
      </w:r>
      <w:r>
        <w:rPr>
          <w:rFonts w:eastAsia="Calibri" w:cs="Times New Roman"/>
        </w:rPr>
        <w:t xml:space="preserve"> (Merat et al., 2017). </w:t>
      </w:r>
    </w:p>
    <w:p w14:paraId="30FC4E94" w14:textId="5CD4B65F" w:rsidR="00E04565" w:rsidRDefault="00377E00" w:rsidP="00447B08">
      <w:pPr>
        <w:ind w:firstLine="720"/>
        <w:rPr>
          <w:rFonts w:cs="Times New Roman"/>
          <w:color w:val="222222"/>
          <w:szCs w:val="24"/>
          <w:shd w:val="clear" w:color="auto" w:fill="FFFFFF"/>
        </w:rPr>
      </w:pPr>
      <w:r>
        <w:rPr>
          <w:rFonts w:eastAsia="Calibri" w:cs="Times New Roman"/>
        </w:rPr>
        <w:t xml:space="preserve">While there is an extensive list of studies investigating behavioral aspects </w:t>
      </w:r>
      <w:r w:rsidR="003C7F84">
        <w:rPr>
          <w:rFonts w:eastAsia="Calibri" w:cs="Times New Roman"/>
        </w:rPr>
        <w:t>associated with people’s participation in</w:t>
      </w:r>
      <w:r>
        <w:rPr>
          <w:rFonts w:eastAsia="Calibri" w:cs="Times New Roman"/>
        </w:rPr>
        <w:t xml:space="preserve"> existing ridesharing schemes, very few studies have delved into the </w:t>
      </w:r>
      <w:r w:rsidR="004959C0">
        <w:rPr>
          <w:rFonts w:eastAsia="Calibri" w:cs="Times New Roman"/>
        </w:rPr>
        <w:t xml:space="preserve">future </w:t>
      </w:r>
      <w:r>
        <w:rPr>
          <w:rFonts w:eastAsia="Calibri" w:cs="Times New Roman"/>
        </w:rPr>
        <w:t>adoption of PSAVs</w:t>
      </w:r>
      <w:r w:rsidR="003C7F84">
        <w:rPr>
          <w:rFonts w:eastAsia="Calibri" w:cs="Times New Roman"/>
        </w:rPr>
        <w:t>. Considering the similarities between future PSAVs and current pooled ride-hailing schemes, t</w:t>
      </w:r>
      <w:r>
        <w:rPr>
          <w:rFonts w:eastAsia="Calibri" w:cs="Times New Roman"/>
        </w:rPr>
        <w:t xml:space="preserve">he overall </w:t>
      </w:r>
      <w:r w:rsidR="00201024">
        <w:rPr>
          <w:rFonts w:eastAsia="Calibri" w:cs="Times New Roman"/>
        </w:rPr>
        <w:t xml:space="preserve">motivations and barriers to the adoption of </w:t>
      </w:r>
      <w:r w:rsidR="003C7F84">
        <w:rPr>
          <w:rFonts w:eastAsia="Calibri" w:cs="Times New Roman"/>
        </w:rPr>
        <w:t>these two modes will be likely comparable</w:t>
      </w:r>
      <w:r w:rsidR="00201024">
        <w:rPr>
          <w:rFonts w:eastAsia="Calibri" w:cs="Times New Roman"/>
        </w:rPr>
        <w:t>,</w:t>
      </w:r>
      <w:r w:rsidR="003C7F84">
        <w:rPr>
          <w:rFonts w:eastAsia="Calibri" w:cs="Times New Roman"/>
        </w:rPr>
        <w:t xml:space="preserve"> yet</w:t>
      </w:r>
      <w:r w:rsidR="00201024">
        <w:rPr>
          <w:rFonts w:eastAsia="Calibri" w:cs="Times New Roman"/>
        </w:rPr>
        <w:t xml:space="preserve"> some factors </w:t>
      </w:r>
      <w:r w:rsidR="003C7F84">
        <w:rPr>
          <w:rFonts w:eastAsia="Calibri" w:cs="Times New Roman"/>
        </w:rPr>
        <w:t xml:space="preserve">influencing users’ decision to rideshare </w:t>
      </w:r>
      <w:r w:rsidR="00201024">
        <w:rPr>
          <w:rFonts w:eastAsia="Calibri" w:cs="Times New Roman"/>
        </w:rPr>
        <w:t xml:space="preserve">may </w:t>
      </w:r>
      <w:r w:rsidR="00CC6B08">
        <w:rPr>
          <w:rFonts w:eastAsia="Calibri" w:cs="Times New Roman"/>
        </w:rPr>
        <w:t xml:space="preserve">be </w:t>
      </w:r>
      <w:r w:rsidR="00201024">
        <w:rPr>
          <w:rFonts w:eastAsia="Calibri" w:cs="Times New Roman"/>
        </w:rPr>
        <w:t>intensified and other</w:t>
      </w:r>
      <w:r w:rsidR="00922DED">
        <w:rPr>
          <w:rFonts w:eastAsia="Calibri" w:cs="Times New Roman"/>
        </w:rPr>
        <w:t>s</w:t>
      </w:r>
      <w:r w:rsidR="00201024">
        <w:rPr>
          <w:rFonts w:eastAsia="Calibri" w:cs="Times New Roman"/>
        </w:rPr>
        <w:t xml:space="preserve"> attenuated. For instance, the absence of drivers </w:t>
      </w:r>
      <w:r w:rsidR="00201024">
        <w:rPr>
          <w:rFonts w:cs="Times New Roman"/>
          <w:szCs w:val="24"/>
        </w:rPr>
        <w:t>can decrease the operational costs of rid</w:t>
      </w:r>
      <w:r w:rsidR="003C7F84">
        <w:rPr>
          <w:rFonts w:cs="Times New Roman"/>
          <w:szCs w:val="24"/>
        </w:rPr>
        <w:t>e services (Bösch et al., 2018)</w:t>
      </w:r>
      <w:r w:rsidR="00201024">
        <w:rPr>
          <w:rFonts w:cs="Times New Roman"/>
          <w:szCs w:val="24"/>
        </w:rPr>
        <w:t xml:space="preserve">, reducing the relevance of monetary considerations. On the other hand, users may become more apprehensive </w:t>
      </w:r>
      <w:r w:rsidR="003C7F84">
        <w:rPr>
          <w:rFonts w:eastAsia="Calibri" w:cs="Times New Roman"/>
        </w:rPr>
        <w:t>about</w:t>
      </w:r>
      <w:r w:rsidR="0086064E" w:rsidRPr="007353A1">
        <w:rPr>
          <w:rFonts w:eastAsia="Calibri" w:cs="Times New Roman"/>
        </w:rPr>
        <w:t xml:space="preserve"> sharing the vehicle with </w:t>
      </w:r>
      <w:r w:rsidR="0086064E">
        <w:rPr>
          <w:rFonts w:eastAsia="Calibri" w:cs="Times New Roman"/>
        </w:rPr>
        <w:t>stranger</w:t>
      </w:r>
      <w:r w:rsidR="00CC6B08">
        <w:rPr>
          <w:rFonts w:eastAsia="Calibri" w:cs="Times New Roman"/>
        </w:rPr>
        <w:t>s</w:t>
      </w:r>
      <w:r w:rsidR="0086064E" w:rsidRPr="007353A1">
        <w:rPr>
          <w:rFonts w:eastAsia="Calibri" w:cs="Times New Roman"/>
        </w:rPr>
        <w:t xml:space="preserve"> in the absence of an operator</w:t>
      </w:r>
      <w:r w:rsidR="0086064E">
        <w:rPr>
          <w:rFonts w:eastAsia="Calibri" w:cs="Times New Roman"/>
        </w:rPr>
        <w:t xml:space="preserve"> </w:t>
      </w:r>
      <w:r w:rsidR="00CC6B08">
        <w:rPr>
          <w:rFonts w:eastAsia="Calibri" w:cs="Times New Roman"/>
        </w:rPr>
        <w:t>(</w:t>
      </w:r>
      <w:r w:rsidR="0086064E">
        <w:rPr>
          <w:rFonts w:eastAsia="Calibri" w:cs="Times New Roman"/>
        </w:rPr>
        <w:t xml:space="preserve">Merat et al., 2017). </w:t>
      </w:r>
      <w:r w:rsidR="00CC6B08">
        <w:t xml:space="preserve">It is also frequently argued that, because </w:t>
      </w:r>
      <w:r w:rsidR="00CC6B08" w:rsidRPr="00230E19">
        <w:rPr>
          <w:rFonts w:cs="Times New Roman"/>
          <w:color w:val="222222"/>
          <w:szCs w:val="24"/>
          <w:shd w:val="clear" w:color="auto" w:fill="FFFFFF"/>
        </w:rPr>
        <w:t xml:space="preserve">individuals may no longer need to drive and pay attention to traffic, </w:t>
      </w:r>
      <w:r w:rsidR="00CC6B08" w:rsidRPr="00230E19">
        <w:t xml:space="preserve">they will have the ability to use their travel time productively and may reduce perceived disutilities associated with traveling </w:t>
      </w:r>
      <w:r w:rsidR="00CC6B08" w:rsidRPr="00230E19">
        <w:rPr>
          <w:rFonts w:cs="Times New Roman"/>
          <w:color w:val="222222"/>
          <w:szCs w:val="24"/>
          <w:shd w:val="clear" w:color="auto" w:fill="FFFFFF"/>
        </w:rPr>
        <w:t>(</w:t>
      </w:r>
      <w:r w:rsidR="00CC6B08" w:rsidRPr="00230E19">
        <w:rPr>
          <w:rFonts w:cs="Times New Roman"/>
        </w:rPr>
        <w:t xml:space="preserve">Cyganski et al. 2015, </w:t>
      </w:r>
      <w:r w:rsidR="00CC6B08" w:rsidRPr="00230E19">
        <w:rPr>
          <w:rFonts w:cs="Times New Roman"/>
          <w:color w:val="222222"/>
          <w:szCs w:val="24"/>
          <w:shd w:val="clear" w:color="auto" w:fill="FFFFFF"/>
        </w:rPr>
        <w:t>Malokin et al., 2017).</w:t>
      </w:r>
      <w:r w:rsidR="00CC6B08">
        <w:rPr>
          <w:rFonts w:cs="Times New Roman"/>
          <w:color w:val="222222"/>
          <w:szCs w:val="24"/>
          <w:shd w:val="clear" w:color="auto" w:fill="FFFFFF"/>
        </w:rPr>
        <w:t xml:space="preserve"> </w:t>
      </w:r>
      <w:r w:rsidR="00447B08" w:rsidRPr="00447B08">
        <w:t>This negative effect of time productivity on travel time disutility has been confirmed in the context of rail travel (</w:t>
      </w:r>
      <w:r w:rsidR="00447B08" w:rsidRPr="00447B08">
        <w:rPr>
          <w:rFonts w:cs="Times New Roman"/>
          <w:color w:val="222222"/>
          <w:szCs w:val="24"/>
          <w:shd w:val="clear" w:color="auto" w:fill="FFFFFF"/>
        </w:rPr>
        <w:t>Gripsrud and Hjorthol, 2012, Frei et al., 2015), and is likely to be relevant in the ride-hailing context and in the approaching AV future.</w:t>
      </w:r>
    </w:p>
    <w:p w14:paraId="0B28C4F0" w14:textId="7981D918" w:rsidR="00201024" w:rsidRDefault="00B61BD8" w:rsidP="007235D6">
      <w:pPr>
        <w:ind w:firstLine="720"/>
        <w:rPr>
          <w:rFonts w:cs="Times New Roman"/>
          <w:szCs w:val="24"/>
        </w:rPr>
      </w:pPr>
      <w:r>
        <w:rPr>
          <w:rFonts w:eastAsia="Calibri" w:cs="Times New Roman"/>
        </w:rPr>
        <w:t>Only t</w:t>
      </w:r>
      <w:r w:rsidR="00230E19">
        <w:rPr>
          <w:rFonts w:eastAsia="Calibri" w:cs="Times New Roman"/>
        </w:rPr>
        <w:t>wo studies have specifically surveyed travelers about their disposition to sharing rides in an AV future</w:t>
      </w:r>
      <w:r w:rsidR="00072E68">
        <w:rPr>
          <w:rFonts w:eastAsia="Calibri" w:cs="Times New Roman"/>
        </w:rPr>
        <w:t>, though both of these do not investigate the trade-offs between travel times, travel costs, and the willingness to share rides with strangers within a comprehensive demographic and psychosocial context</w:t>
      </w:r>
      <w:r w:rsidR="00230E19">
        <w:rPr>
          <w:rFonts w:eastAsia="Calibri" w:cs="Times New Roman"/>
        </w:rPr>
        <w:t xml:space="preserve">. </w:t>
      </w:r>
      <w:r w:rsidR="00FB4AAF">
        <w:rPr>
          <w:rFonts w:eastAsia="Calibri" w:cs="Times New Roman"/>
        </w:rPr>
        <w:t xml:space="preserve">Bansal et al. </w:t>
      </w:r>
      <w:r w:rsidR="002D6838">
        <w:rPr>
          <w:rFonts w:eastAsia="Calibri" w:cs="Times New Roman"/>
        </w:rPr>
        <w:t>(</w:t>
      </w:r>
      <w:r w:rsidR="00FB4AAF">
        <w:rPr>
          <w:rFonts w:eastAsia="Calibri" w:cs="Times New Roman"/>
        </w:rPr>
        <w:t>2016) surveyed 347 individuals in the city of Austin (TX, U.S</w:t>
      </w:r>
      <w:r w:rsidR="00D03653">
        <w:rPr>
          <w:rFonts w:eastAsia="Calibri" w:cs="Times New Roman"/>
        </w:rPr>
        <w:t>.</w:t>
      </w:r>
      <w:r w:rsidR="00FB4AAF">
        <w:rPr>
          <w:rFonts w:eastAsia="Calibri" w:cs="Times New Roman"/>
        </w:rPr>
        <w:t xml:space="preserve">) about their level of comfort in sharing PSAV rides. They found that </w:t>
      </w:r>
      <w:r w:rsidR="005A0EED">
        <w:rPr>
          <w:rFonts w:eastAsia="Calibri" w:cs="Times New Roman"/>
        </w:rPr>
        <w:t xml:space="preserve">only </w:t>
      </w:r>
      <w:r w:rsidR="00FB4AAF">
        <w:rPr>
          <w:rFonts w:eastAsia="Calibri" w:cs="Times New Roman"/>
        </w:rPr>
        <w:t xml:space="preserve">half of the sample would feel comfortable sharing a ride during the day with a stranger, while 90% </w:t>
      </w:r>
      <w:r w:rsidR="005A0EED">
        <w:rPr>
          <w:rFonts w:eastAsia="Calibri" w:cs="Times New Roman"/>
        </w:rPr>
        <w:t>would feel</w:t>
      </w:r>
      <w:r w:rsidR="00FB4AAF">
        <w:rPr>
          <w:rFonts w:eastAsia="Calibri" w:cs="Times New Roman"/>
        </w:rPr>
        <w:t xml:space="preserve"> comfortable sharing it </w:t>
      </w:r>
      <w:r w:rsidR="00FB4AAF" w:rsidRPr="007353A1">
        <w:rPr>
          <w:rFonts w:eastAsia="Calibri" w:cs="Times New Roman"/>
        </w:rPr>
        <w:t>with regular friends and family members</w:t>
      </w:r>
      <w:r w:rsidR="00FB4AAF">
        <w:rPr>
          <w:rFonts w:eastAsia="Calibri" w:cs="Times New Roman"/>
        </w:rPr>
        <w:t>.</w:t>
      </w:r>
      <w:r w:rsidR="009D11D7">
        <w:rPr>
          <w:rFonts w:eastAsia="Calibri" w:cs="Times New Roman"/>
        </w:rPr>
        <w:t xml:space="preserve"> </w:t>
      </w:r>
      <w:r w:rsidR="00772253">
        <w:rPr>
          <w:rFonts w:eastAsia="Calibri" w:cs="Times New Roman"/>
        </w:rPr>
        <w:t xml:space="preserve">Krueger et al. (2016) used a stated choice experiment to investigate people’s willingness to adopt SAVs and PSAVs </w:t>
      </w:r>
      <w:r w:rsidR="003A0B4D">
        <w:rPr>
          <w:rFonts w:eastAsia="Calibri" w:cs="Times New Roman"/>
        </w:rPr>
        <w:t>and examine</w:t>
      </w:r>
      <w:r w:rsidR="00772253">
        <w:rPr>
          <w:rFonts w:eastAsia="Calibri" w:cs="Times New Roman"/>
        </w:rPr>
        <w:t xml:space="preserve"> </w:t>
      </w:r>
      <w:r w:rsidR="005376D9">
        <w:rPr>
          <w:rFonts w:eastAsia="Calibri" w:cs="Times New Roman"/>
        </w:rPr>
        <w:t xml:space="preserve">the </w:t>
      </w:r>
      <w:r w:rsidR="00772253">
        <w:rPr>
          <w:rFonts w:eastAsia="Calibri" w:cs="Times New Roman"/>
        </w:rPr>
        <w:t xml:space="preserve">differences in value of travel time (VTT) </w:t>
      </w:r>
      <w:r w:rsidR="003A0B4D">
        <w:rPr>
          <w:rFonts w:eastAsia="Calibri" w:cs="Times New Roman"/>
        </w:rPr>
        <w:t xml:space="preserve">associated to </w:t>
      </w:r>
      <w:r w:rsidR="00772253">
        <w:rPr>
          <w:rFonts w:eastAsia="Calibri" w:cs="Times New Roman"/>
        </w:rPr>
        <w:t xml:space="preserve">these two modes. Surprisingly, their results show higher VTT </w:t>
      </w:r>
      <w:r w:rsidR="00F83E2F">
        <w:rPr>
          <w:rFonts w:eastAsia="Calibri" w:cs="Times New Roman"/>
        </w:rPr>
        <w:t xml:space="preserve">associated with the choice to use </w:t>
      </w:r>
      <w:r w:rsidR="00772253">
        <w:rPr>
          <w:rFonts w:eastAsia="Calibri" w:cs="Times New Roman"/>
        </w:rPr>
        <w:t xml:space="preserve">PSAVs </w:t>
      </w:r>
      <w:r w:rsidR="007777E2">
        <w:rPr>
          <w:rFonts w:eastAsia="Calibri" w:cs="Times New Roman"/>
        </w:rPr>
        <w:t>compared to</w:t>
      </w:r>
      <w:r w:rsidR="00772253">
        <w:rPr>
          <w:rFonts w:eastAsia="Calibri" w:cs="Times New Roman"/>
        </w:rPr>
        <w:t xml:space="preserve"> SAVs</w:t>
      </w:r>
      <w:r w:rsidR="002D6838">
        <w:rPr>
          <w:rFonts w:eastAsia="Calibri" w:cs="Times New Roman"/>
        </w:rPr>
        <w:t>.</w:t>
      </w:r>
      <w:r w:rsidR="0024710B">
        <w:rPr>
          <w:rFonts w:eastAsia="Calibri" w:cs="Times New Roman"/>
        </w:rPr>
        <w:t xml:space="preserve"> </w:t>
      </w:r>
      <w:r>
        <w:rPr>
          <w:rFonts w:eastAsia="Calibri" w:cs="Times New Roman"/>
        </w:rPr>
        <w:t>In sum</w:t>
      </w:r>
      <w:r w:rsidR="00072E68">
        <w:rPr>
          <w:rFonts w:eastAsia="Calibri" w:cs="Times New Roman"/>
        </w:rPr>
        <w:t>mary</w:t>
      </w:r>
      <w:r>
        <w:rPr>
          <w:rFonts w:eastAsia="Calibri" w:cs="Times New Roman"/>
        </w:rPr>
        <w:t>, research focusing on unde</w:t>
      </w:r>
      <w:r w:rsidR="007242BB">
        <w:rPr>
          <w:rFonts w:eastAsia="Calibri" w:cs="Times New Roman"/>
        </w:rPr>
        <w:t xml:space="preserve">rstanding user choices between using SAVs and </w:t>
      </w:r>
      <w:r>
        <w:rPr>
          <w:rFonts w:eastAsia="Calibri" w:cs="Times New Roman"/>
        </w:rPr>
        <w:t>PSAV</w:t>
      </w:r>
      <w:r w:rsidR="007242BB">
        <w:rPr>
          <w:rFonts w:eastAsia="Calibri" w:cs="Times New Roman"/>
        </w:rPr>
        <w:t>s</w:t>
      </w:r>
      <w:r>
        <w:rPr>
          <w:rFonts w:eastAsia="Calibri" w:cs="Times New Roman"/>
        </w:rPr>
        <w:t xml:space="preserve"> </w:t>
      </w:r>
      <w:r w:rsidR="00104D22">
        <w:rPr>
          <w:rFonts w:eastAsia="Calibri" w:cs="Times New Roman"/>
        </w:rPr>
        <w:t xml:space="preserve">is still incipient and future efforts are </w:t>
      </w:r>
      <w:r w:rsidR="00B62D2D">
        <w:rPr>
          <w:rFonts w:eastAsia="Calibri" w:cs="Times New Roman"/>
        </w:rPr>
        <w:t xml:space="preserve">still </w:t>
      </w:r>
      <w:r w:rsidR="00104D22">
        <w:rPr>
          <w:rFonts w:eastAsia="Calibri" w:cs="Times New Roman"/>
        </w:rPr>
        <w:t>required.</w:t>
      </w:r>
    </w:p>
    <w:p w14:paraId="26394769" w14:textId="77777777" w:rsidR="00DB3A43" w:rsidRDefault="00DB3A43" w:rsidP="0038492B"/>
    <w:p w14:paraId="5121D0B4" w14:textId="2F0DF1D2" w:rsidR="0038492B" w:rsidRDefault="0038492B" w:rsidP="00E97466">
      <w:pPr>
        <w:pStyle w:val="Heading2"/>
        <w:spacing w:before="0"/>
      </w:pPr>
      <w:r>
        <w:t>The Current Study</w:t>
      </w:r>
    </w:p>
    <w:p w14:paraId="1C86F57D" w14:textId="6103F31A" w:rsidR="001C1900" w:rsidRDefault="00B62D2D" w:rsidP="00C3315B">
      <w:pPr>
        <w:rPr>
          <w:rFonts w:cs="Times New Roman"/>
        </w:rPr>
      </w:pPr>
      <w:r>
        <w:t>Th</w:t>
      </w:r>
      <w:r w:rsidR="00E72EAE">
        <w:t xml:space="preserve">is </w:t>
      </w:r>
      <w:r>
        <w:t>study</w:t>
      </w:r>
      <w:r w:rsidR="003C1F2A">
        <w:t xml:space="preserve"> develops an analytic</w:t>
      </w:r>
      <w:r>
        <w:t xml:space="preserve"> framework </w:t>
      </w:r>
      <w:r w:rsidR="00FF72FC">
        <w:t>with</w:t>
      </w:r>
      <w:r>
        <w:t xml:space="preserve"> </w:t>
      </w:r>
      <w:r w:rsidR="00C3315B">
        <w:t>the objective</w:t>
      </w:r>
      <w:r>
        <w:t xml:space="preserve"> of </w:t>
      </w:r>
      <w:r w:rsidR="00072E68">
        <w:t xml:space="preserve">providing new insights into, and </w:t>
      </w:r>
      <w:r>
        <w:t>ex</w:t>
      </w:r>
      <w:r w:rsidR="00072E68">
        <w:t xml:space="preserve">panding the </w:t>
      </w:r>
      <w:r>
        <w:t>current knowledge on</w:t>
      </w:r>
      <w:r w:rsidR="00072E68">
        <w:t>,</w:t>
      </w:r>
      <w:r>
        <w:t xml:space="preserve"> users’ preferences for </w:t>
      </w:r>
      <w:r w:rsidR="0000302E">
        <w:t xml:space="preserve">solo and </w:t>
      </w:r>
      <w:r>
        <w:t>pooled rides in an AV future.</w:t>
      </w:r>
      <w:r w:rsidR="00C3315B">
        <w:t xml:space="preserve"> Central to the proposed framework are the three motivations and barriers to ridesharing identified in the literature review: time, cost, and privacy con</w:t>
      </w:r>
      <w:r w:rsidR="003C1F2A">
        <w:t xml:space="preserve">cerns. </w:t>
      </w:r>
      <w:r w:rsidR="00C3315B">
        <w:t>Specifically, we examine p</w:t>
      </w:r>
      <w:r w:rsidR="00C3315B" w:rsidRPr="00E82D70">
        <w:t xml:space="preserve">sychosocial and financial </w:t>
      </w:r>
      <w:r w:rsidR="00C3315B">
        <w:t>trade-offs associated with preferences toward fare discounts, travel times, and presence of strangers in the vehicle</w:t>
      </w:r>
      <w:r w:rsidR="00072E68">
        <w:t>,</w:t>
      </w:r>
      <w:r w:rsidR="00C3315B">
        <w:t xml:space="preserve"> and identify segments of the population that are more (and less) prone to adopting PSAVs. </w:t>
      </w:r>
      <w:r w:rsidR="00C3315B">
        <w:rPr>
          <w:rFonts w:cs="Times New Roman"/>
        </w:rPr>
        <w:t xml:space="preserve">To examine such trade-offs, the current study develops the notion of willingness to share (WTS), which represents the money value (willingness to pay or WTP) attributed by an individual to traveling alone (i.e., to not share) compared to riding with strangers. </w:t>
      </w:r>
      <w:r w:rsidR="00C3315B">
        <w:rPr>
          <w:rFonts w:cs="Times New Roman"/>
        </w:rPr>
        <w:lastRenderedPageBreak/>
        <w:t>Individuals’ WTS is examined together with their VTT</w:t>
      </w:r>
      <w:r w:rsidR="00E72EAE">
        <w:rPr>
          <w:rFonts w:cs="Times New Roman"/>
        </w:rPr>
        <w:t>s</w:t>
      </w:r>
      <w:r w:rsidR="00C3315B">
        <w:rPr>
          <w:rFonts w:cs="Times New Roman"/>
        </w:rPr>
        <w:t xml:space="preserve">, enabling a comparison between people’s sensitivities to delays (associated with serving multiple passengers) and their concerns about being in a car with strangers. Additionally, </w:t>
      </w:r>
      <w:r w:rsidR="003C1F2A">
        <w:rPr>
          <w:rFonts w:cs="Times New Roman"/>
        </w:rPr>
        <w:t xml:space="preserve">our framework </w:t>
      </w:r>
      <w:r w:rsidR="00FF72FC">
        <w:rPr>
          <w:rFonts w:cs="Times New Roman"/>
        </w:rPr>
        <w:t>considers</w:t>
      </w:r>
      <w:r w:rsidR="003C1F2A">
        <w:rPr>
          <w:rFonts w:cs="Times New Roman"/>
        </w:rPr>
        <w:t xml:space="preserve"> </w:t>
      </w:r>
      <w:r w:rsidR="00E72EAE">
        <w:rPr>
          <w:rFonts w:cs="Times New Roman"/>
        </w:rPr>
        <w:t>passengers</w:t>
      </w:r>
      <w:r w:rsidR="003C1F2A">
        <w:rPr>
          <w:rFonts w:cs="Times New Roman"/>
        </w:rPr>
        <w:t>’ interest in productive use of travel time (which can be an important moderator to VTT</w:t>
      </w:r>
      <w:r w:rsidR="00E72EAE">
        <w:rPr>
          <w:rFonts w:cs="Times New Roman"/>
        </w:rPr>
        <w:t xml:space="preserve"> and is </w:t>
      </w:r>
      <w:r w:rsidR="00283358">
        <w:rPr>
          <w:rFonts w:cs="Times New Roman"/>
        </w:rPr>
        <w:t xml:space="preserve">also </w:t>
      </w:r>
      <w:r w:rsidR="00FF72FC">
        <w:rPr>
          <w:rFonts w:cs="Times New Roman"/>
        </w:rPr>
        <w:t>identified in the literature as a relevant factor in the</w:t>
      </w:r>
      <w:r w:rsidR="00E72EAE">
        <w:rPr>
          <w:rFonts w:cs="Times New Roman"/>
        </w:rPr>
        <w:t xml:space="preserve"> AV future</w:t>
      </w:r>
      <w:r w:rsidR="009F1C1F">
        <w:rPr>
          <w:rFonts w:cs="Times New Roman"/>
        </w:rPr>
        <w:t xml:space="preserve"> (see </w:t>
      </w:r>
      <w:r w:rsidR="001C1900" w:rsidRPr="00230E19">
        <w:rPr>
          <w:rFonts w:cs="Times New Roman"/>
        </w:rPr>
        <w:t>Cyganski et al. 2015</w:t>
      </w:r>
      <w:r w:rsidR="009F1C1F">
        <w:rPr>
          <w:rFonts w:cs="Times New Roman"/>
        </w:rPr>
        <w:t>)</w:t>
      </w:r>
      <w:r w:rsidR="003C1F2A">
        <w:rPr>
          <w:rFonts w:cs="Times New Roman"/>
        </w:rPr>
        <w:t>)</w:t>
      </w:r>
      <w:r w:rsidR="00E72EAE">
        <w:rPr>
          <w:rFonts w:cs="Times New Roman"/>
        </w:rPr>
        <w:t xml:space="preserve"> </w:t>
      </w:r>
      <w:r w:rsidR="003C1F2A">
        <w:rPr>
          <w:rFonts w:cs="Times New Roman"/>
        </w:rPr>
        <w:t xml:space="preserve">and </w:t>
      </w:r>
      <w:r w:rsidR="00E72EAE">
        <w:rPr>
          <w:rFonts w:cs="Times New Roman"/>
        </w:rPr>
        <w:t xml:space="preserve">their </w:t>
      </w:r>
      <w:r w:rsidR="003C1F2A">
        <w:rPr>
          <w:rFonts w:cs="Times New Roman"/>
        </w:rPr>
        <w:t>current experience with ride-hailing and pooled ride-hailing</w:t>
      </w:r>
      <w:r w:rsidR="00E72EAE">
        <w:rPr>
          <w:rFonts w:cs="Times New Roman"/>
        </w:rPr>
        <w:t xml:space="preserve"> services</w:t>
      </w:r>
      <w:r w:rsidR="003C1F2A">
        <w:rPr>
          <w:rFonts w:cs="Times New Roman"/>
        </w:rPr>
        <w:t xml:space="preserve"> (which are the currently available </w:t>
      </w:r>
      <w:r w:rsidR="00FF72FC">
        <w:rPr>
          <w:rFonts w:cs="Times New Roman"/>
        </w:rPr>
        <w:t xml:space="preserve">services that are most similar to future </w:t>
      </w:r>
      <w:r w:rsidR="003C1F2A">
        <w:rPr>
          <w:rFonts w:cs="Times New Roman"/>
        </w:rPr>
        <w:t>SAVs and PSAVs).</w:t>
      </w:r>
      <w:r w:rsidR="00E72EAE">
        <w:rPr>
          <w:rFonts w:cs="Times New Roman"/>
        </w:rPr>
        <w:t xml:space="preserve"> Further, since trip purpose is also identified as </w:t>
      </w:r>
      <w:r w:rsidR="001D11DE">
        <w:rPr>
          <w:rFonts w:cs="Times New Roman"/>
        </w:rPr>
        <w:t>an important</w:t>
      </w:r>
      <w:r w:rsidR="00E72EAE">
        <w:rPr>
          <w:rFonts w:cs="Times New Roman"/>
        </w:rPr>
        <w:t xml:space="preserve"> contextual variable to the choice of sharing rides (Merat et al., 2017), we include in our investigation both commute and leisure trip situations.</w:t>
      </w:r>
    </w:p>
    <w:p w14:paraId="73A4DDFD" w14:textId="01F98F10" w:rsidR="00425890" w:rsidRDefault="00BC7926" w:rsidP="00BC7926">
      <w:pPr>
        <w:ind w:firstLine="720"/>
        <w:rPr>
          <w:rFonts w:cs="Times New Roman"/>
        </w:rPr>
      </w:pPr>
      <w:r>
        <w:rPr>
          <w:rFonts w:cs="Times New Roman"/>
        </w:rPr>
        <w:t xml:space="preserve">The analysis is undertaken using revealed and stated choice data obtained through a web-based survey </w:t>
      </w:r>
      <w:r w:rsidR="00072E68">
        <w:rPr>
          <w:rFonts w:cs="Times New Roman"/>
        </w:rPr>
        <w:t>of</w:t>
      </w:r>
      <w:r>
        <w:rPr>
          <w:rFonts w:cs="Times New Roman"/>
        </w:rPr>
        <w:t xml:space="preserve"> commuters </w:t>
      </w:r>
      <w:r w:rsidR="00072E68">
        <w:rPr>
          <w:rFonts w:cs="Times New Roman"/>
        </w:rPr>
        <w:t>in</w:t>
      </w:r>
      <w:r>
        <w:rPr>
          <w:rFonts w:cs="Times New Roman"/>
        </w:rPr>
        <w:t xml:space="preserve"> the Dallas-Fort Worth Metropolitan Area (DFW), U.S. A </w:t>
      </w:r>
      <w:r w:rsidR="00425890">
        <w:rPr>
          <w:rFonts w:cs="Times New Roman"/>
        </w:rPr>
        <w:t xml:space="preserve">multivariate approach is </w:t>
      </w:r>
      <w:r w:rsidR="009F1C1F">
        <w:rPr>
          <w:rFonts w:cs="Times New Roman"/>
        </w:rPr>
        <w:t>used</w:t>
      </w:r>
      <w:r w:rsidR="00E57B24">
        <w:rPr>
          <w:rFonts w:cs="Times New Roman"/>
        </w:rPr>
        <w:t xml:space="preserve"> to simultaneously model </w:t>
      </w:r>
      <w:r w:rsidR="00425890">
        <w:rPr>
          <w:rFonts w:cs="Times New Roman"/>
        </w:rPr>
        <w:t>individual’s current ride-hailing experience and their future inten</w:t>
      </w:r>
      <w:r w:rsidR="009F1C1F">
        <w:rPr>
          <w:rFonts w:cs="Times New Roman"/>
        </w:rPr>
        <w:t>t</w:t>
      </w:r>
      <w:r w:rsidR="00425890">
        <w:rPr>
          <w:rFonts w:cs="Times New Roman"/>
        </w:rPr>
        <w:t xml:space="preserve">ions regarding the use of SAV and PSAV services for commute and leisure trip purposes. To accommodate individual </w:t>
      </w:r>
      <w:r w:rsidR="00447B08">
        <w:rPr>
          <w:rFonts w:cs="Times New Roman"/>
        </w:rPr>
        <w:t>variability</w:t>
      </w:r>
      <w:r w:rsidR="00425890">
        <w:rPr>
          <w:rFonts w:cs="Times New Roman"/>
        </w:rPr>
        <w:t xml:space="preserve"> in the valuation of privacy</w:t>
      </w:r>
      <w:r w:rsidR="00447B08">
        <w:rPr>
          <w:rFonts w:cs="Times New Roman"/>
        </w:rPr>
        <w:t xml:space="preserve"> and </w:t>
      </w:r>
      <w:r w:rsidR="00425890">
        <w:rPr>
          <w:rFonts w:cs="Times New Roman"/>
        </w:rPr>
        <w:t>time</w:t>
      </w:r>
      <w:r w:rsidR="009F1C1F">
        <w:rPr>
          <w:rFonts w:cs="Times New Roman"/>
        </w:rPr>
        <w:t>,</w:t>
      </w:r>
      <w:r w:rsidR="00425890">
        <w:rPr>
          <w:rFonts w:cs="Times New Roman"/>
        </w:rPr>
        <w:t xml:space="preserve"> we use stochastic latent constructs representing </w:t>
      </w:r>
      <w:r w:rsidR="00425890" w:rsidRPr="009D4286">
        <w:rPr>
          <w:rFonts w:cs="Times New Roman"/>
        </w:rPr>
        <w:t>privacy-sensitivity, time-sensitivity, and interest in productive use of travel time (IPTT)</w:t>
      </w:r>
      <w:r w:rsidR="00425890">
        <w:rPr>
          <w:rFonts w:cs="Times New Roman"/>
        </w:rPr>
        <w:t>. These constructs are based on attitudinal statements and modeled as functions of socio-demographic characteristics in a single-step estimation p</w:t>
      </w:r>
      <w:r w:rsidR="00A85C68">
        <w:rPr>
          <w:rFonts w:cs="Times New Roman"/>
        </w:rPr>
        <w:t>rocedure together with the</w:t>
      </w:r>
      <w:r w:rsidR="00425890">
        <w:rPr>
          <w:rFonts w:cs="Times New Roman"/>
        </w:rPr>
        <w:t xml:space="preserve"> main </w:t>
      </w:r>
      <w:r w:rsidR="00A85C68">
        <w:rPr>
          <w:rFonts w:cs="Times New Roman"/>
        </w:rPr>
        <w:t xml:space="preserve">model </w:t>
      </w:r>
      <w:r w:rsidR="00425890">
        <w:rPr>
          <w:rFonts w:cs="Times New Roman"/>
        </w:rPr>
        <w:t>outcomes.</w:t>
      </w:r>
      <w:r w:rsidR="00425890" w:rsidRPr="00425890">
        <w:rPr>
          <w:rFonts w:cs="Times New Roman"/>
        </w:rPr>
        <w:t xml:space="preserve"> </w:t>
      </w:r>
      <w:r w:rsidR="00425890">
        <w:rPr>
          <w:rFonts w:cs="Times New Roman"/>
        </w:rPr>
        <w:t>The framework hypothesizes that the three latent constructs have both a direct impact on the preference for sharing versus riding alone and a moderating effect on VTT and WTS.</w:t>
      </w:r>
      <w:r w:rsidR="00A85C68">
        <w:rPr>
          <w:rFonts w:cs="Times New Roman"/>
        </w:rPr>
        <w:t xml:space="preserve"> </w:t>
      </w:r>
      <w:r w:rsidR="00A85C68" w:rsidRPr="00A85C68">
        <w:rPr>
          <w:rFonts w:cs="Times New Roman"/>
        </w:rPr>
        <w:t>The modeling methodology is a special case of Bhat’s (2015a) Generalized Heterogeneous Data Model</w:t>
      </w:r>
      <w:r w:rsidR="00A85C68">
        <w:rPr>
          <w:rFonts w:cs="Times New Roman"/>
        </w:rPr>
        <w:t xml:space="preserve">, as detailed in </w:t>
      </w:r>
      <w:r w:rsidR="00D03653">
        <w:rPr>
          <w:rFonts w:cs="Times New Roman"/>
        </w:rPr>
        <w:t>S</w:t>
      </w:r>
      <w:r w:rsidR="00A85C68" w:rsidRPr="009F1C1F">
        <w:rPr>
          <w:rFonts w:cs="Times New Roman"/>
        </w:rPr>
        <w:t xml:space="preserve">ection </w:t>
      </w:r>
      <w:r w:rsidR="009F1C1F" w:rsidRPr="009F1C1F">
        <w:rPr>
          <w:rFonts w:cs="Times New Roman"/>
        </w:rPr>
        <w:t>2.3</w:t>
      </w:r>
      <w:r w:rsidR="00A85C68" w:rsidRPr="009F1C1F">
        <w:rPr>
          <w:rFonts w:cs="Times New Roman"/>
        </w:rPr>
        <w:t>.</w:t>
      </w:r>
      <w:r w:rsidR="00A85C68">
        <w:rPr>
          <w:rFonts w:cs="Times New Roman"/>
        </w:rPr>
        <w:t xml:space="preserve"> </w:t>
      </w:r>
    </w:p>
    <w:p w14:paraId="59059364" w14:textId="4F661250" w:rsidR="004E42CC" w:rsidRDefault="004E42CC" w:rsidP="00BC7926">
      <w:pPr>
        <w:ind w:firstLine="720"/>
        <w:rPr>
          <w:rFonts w:cs="Times New Roman"/>
        </w:rPr>
      </w:pPr>
      <w:r>
        <w:rPr>
          <w:rFonts w:cs="Times New Roman"/>
        </w:rPr>
        <w:t>The remainder of this paper is organized as follows. The next section presents the research method, which includes the description of the conceptual framework,</w:t>
      </w:r>
      <w:r w:rsidR="007242BB">
        <w:rPr>
          <w:rFonts w:cs="Times New Roman"/>
        </w:rPr>
        <w:t xml:space="preserve"> the</w:t>
      </w:r>
      <w:r>
        <w:rPr>
          <w:rFonts w:cs="Times New Roman"/>
        </w:rPr>
        <w:t xml:space="preserve"> </w:t>
      </w:r>
      <w:r w:rsidR="007242BB">
        <w:rPr>
          <w:rFonts w:cs="Times New Roman"/>
        </w:rPr>
        <w:t xml:space="preserve">data collection design, </w:t>
      </w:r>
      <w:r>
        <w:rPr>
          <w:rFonts w:cs="Times New Roman"/>
        </w:rPr>
        <w:t xml:space="preserve">and </w:t>
      </w:r>
      <w:r w:rsidR="007242BB">
        <w:rPr>
          <w:rFonts w:cs="Times New Roman"/>
        </w:rPr>
        <w:t xml:space="preserve">the </w:t>
      </w:r>
      <w:r>
        <w:rPr>
          <w:rFonts w:cs="Times New Roman"/>
        </w:rPr>
        <w:t>model methodology. In Se</w:t>
      </w:r>
      <w:r w:rsidR="00562F8E">
        <w:rPr>
          <w:rFonts w:cs="Times New Roman"/>
        </w:rPr>
        <w:t>ction 3, we describe</w:t>
      </w:r>
      <w:r>
        <w:rPr>
          <w:rFonts w:cs="Times New Roman"/>
        </w:rPr>
        <w:t xml:space="preserve"> the characteristics of the sample and, in Section 4, we present the model results</w:t>
      </w:r>
      <w:r w:rsidR="004B2BB3">
        <w:rPr>
          <w:rFonts w:cs="Times New Roman"/>
        </w:rPr>
        <w:t xml:space="preserve"> and goodness of fit measures</w:t>
      </w:r>
      <w:r>
        <w:rPr>
          <w:rFonts w:cs="Times New Roman"/>
        </w:rPr>
        <w:t xml:space="preserve">. </w:t>
      </w:r>
      <w:r w:rsidR="004C4AD5">
        <w:rPr>
          <w:rFonts w:cs="Times New Roman"/>
        </w:rPr>
        <w:t xml:space="preserve">Then, we conduct a </w:t>
      </w:r>
      <w:r w:rsidR="004B2BB3">
        <w:rPr>
          <w:rFonts w:cs="Times New Roman"/>
        </w:rPr>
        <w:t xml:space="preserve">comparative analysis </w:t>
      </w:r>
      <w:r w:rsidR="00D848DD">
        <w:rPr>
          <w:rFonts w:cs="Times New Roman"/>
        </w:rPr>
        <w:t>of</w:t>
      </w:r>
      <w:r w:rsidR="004B2BB3">
        <w:rPr>
          <w:rFonts w:cs="Times New Roman"/>
        </w:rPr>
        <w:t xml:space="preserve"> VTT and WTS</w:t>
      </w:r>
      <w:r w:rsidR="004C4AD5">
        <w:rPr>
          <w:rFonts w:cs="Times New Roman"/>
        </w:rPr>
        <w:t xml:space="preserve">. An </w:t>
      </w:r>
      <w:r w:rsidR="004B2BB3">
        <w:rPr>
          <w:rFonts w:cs="Times New Roman"/>
        </w:rPr>
        <w:t>examination of</w:t>
      </w:r>
      <w:r w:rsidR="004C4AD5">
        <w:rPr>
          <w:rFonts w:cs="Times New Roman"/>
        </w:rPr>
        <w:t xml:space="preserve"> the</w:t>
      </w:r>
      <w:r w:rsidR="004B2BB3">
        <w:rPr>
          <w:rFonts w:cs="Times New Roman"/>
        </w:rPr>
        <w:t xml:space="preserve"> average treatment </w:t>
      </w:r>
      <w:r w:rsidR="004C4AD5">
        <w:rPr>
          <w:rFonts w:cs="Times New Roman"/>
        </w:rPr>
        <w:t>effect (ATE</w:t>
      </w:r>
      <w:r w:rsidR="004B2BB3">
        <w:rPr>
          <w:rFonts w:cs="Times New Roman"/>
        </w:rPr>
        <w:t>) of each variable</w:t>
      </w:r>
      <w:r w:rsidR="004C4AD5">
        <w:rPr>
          <w:rFonts w:cs="Times New Roman"/>
        </w:rPr>
        <w:t xml:space="preserve"> is described </w:t>
      </w:r>
      <w:r w:rsidR="004B2BB3">
        <w:rPr>
          <w:rFonts w:cs="Times New Roman"/>
        </w:rPr>
        <w:t xml:space="preserve">in Section </w:t>
      </w:r>
      <w:r w:rsidR="004C4AD5">
        <w:rPr>
          <w:rFonts w:cs="Times New Roman"/>
        </w:rPr>
        <w:t>6</w:t>
      </w:r>
      <w:r w:rsidR="004B2BB3">
        <w:rPr>
          <w:rFonts w:cs="Times New Roman"/>
        </w:rPr>
        <w:t xml:space="preserve"> </w:t>
      </w:r>
      <w:r w:rsidR="004C4AD5">
        <w:rPr>
          <w:rFonts w:cs="Times New Roman"/>
        </w:rPr>
        <w:t xml:space="preserve">and is </w:t>
      </w:r>
      <w:r w:rsidR="004B2BB3">
        <w:rPr>
          <w:rFonts w:cs="Times New Roman"/>
        </w:rPr>
        <w:t xml:space="preserve">followed by the paper conclusions.  </w:t>
      </w:r>
    </w:p>
    <w:p w14:paraId="6DD9000B" w14:textId="77777777" w:rsidR="00425890" w:rsidRDefault="00425890" w:rsidP="00BC7926">
      <w:pPr>
        <w:ind w:firstLine="720"/>
        <w:rPr>
          <w:rFonts w:cs="Times New Roman"/>
        </w:rPr>
      </w:pPr>
    </w:p>
    <w:p w14:paraId="7F3BBB36" w14:textId="3364DB13" w:rsidR="003442B6" w:rsidRDefault="00064CF8" w:rsidP="003B58A8">
      <w:pPr>
        <w:pStyle w:val="Heading1"/>
        <w:numPr>
          <w:ilvl w:val="0"/>
          <w:numId w:val="1"/>
        </w:numPr>
        <w:spacing w:before="0"/>
      </w:pPr>
      <w:r>
        <w:t>method</w:t>
      </w:r>
    </w:p>
    <w:p w14:paraId="73A51FB0" w14:textId="7E9E4F09" w:rsidR="004E18C4" w:rsidRDefault="003442B6" w:rsidP="006C698F">
      <w:pPr>
        <w:pStyle w:val="Heading2"/>
        <w:numPr>
          <w:ilvl w:val="1"/>
          <w:numId w:val="1"/>
        </w:numPr>
      </w:pPr>
      <w:r>
        <w:t>Conceptual</w:t>
      </w:r>
      <w:r w:rsidR="004E18C4">
        <w:t xml:space="preserve"> </w:t>
      </w:r>
      <w:r>
        <w:t>F</w:t>
      </w:r>
      <w:r w:rsidR="004E18C4">
        <w:t>ramework</w:t>
      </w:r>
    </w:p>
    <w:p w14:paraId="7C09A2B0" w14:textId="7F34A280" w:rsidR="00E47429" w:rsidRDefault="00F70ADC" w:rsidP="00F70ADC">
      <w:pPr>
        <w:rPr>
          <w:rFonts w:cs="Times New Roman"/>
        </w:rPr>
      </w:pPr>
      <w:r w:rsidRPr="003167F3">
        <w:rPr>
          <w:rFonts w:cs="Times New Roman"/>
        </w:rPr>
        <w:t>The</w:t>
      </w:r>
      <w:r w:rsidR="008E2084" w:rsidRPr="003167F3">
        <w:rPr>
          <w:rFonts w:cs="Times New Roman"/>
        </w:rPr>
        <w:t xml:space="preserve"> analysis </w:t>
      </w:r>
      <w:r w:rsidRPr="003167F3">
        <w:rPr>
          <w:rFonts w:cs="Times New Roman"/>
        </w:rPr>
        <w:t xml:space="preserve">framework comprises </w:t>
      </w:r>
      <w:r w:rsidR="0064498A" w:rsidRPr="003167F3">
        <w:rPr>
          <w:rFonts w:cs="Times New Roman"/>
        </w:rPr>
        <w:t>a joint model of current ride-hailing experience and future intentions regarding the use of driver-less SAV services for commute and leisure trip purposes.</w:t>
      </w:r>
      <w:r w:rsidR="00E47429">
        <w:rPr>
          <w:rFonts w:cs="Times New Roman"/>
        </w:rPr>
        <w:t xml:space="preserve"> Figure 1 provides a schematic representation of the framework.</w:t>
      </w:r>
      <w:r w:rsidR="00E47429" w:rsidRPr="00E47429">
        <w:rPr>
          <w:rFonts w:cs="Times New Roman"/>
        </w:rPr>
        <w:t xml:space="preserve"> </w:t>
      </w:r>
      <w:r w:rsidR="00E47429" w:rsidRPr="0034326B">
        <w:rPr>
          <w:rFonts w:cs="Times New Roman"/>
        </w:rPr>
        <w:t xml:space="preserve">Exogenous socio-demographic </w:t>
      </w:r>
      <w:r w:rsidR="00E47429">
        <w:rPr>
          <w:rFonts w:cs="Times New Roman"/>
        </w:rPr>
        <w:t xml:space="preserve">and transportation-related </w:t>
      </w:r>
      <w:r w:rsidR="00E47429" w:rsidRPr="0034326B">
        <w:rPr>
          <w:rFonts w:cs="Times New Roman"/>
        </w:rPr>
        <w:t xml:space="preserve">characteristics (left-side box in Figure </w:t>
      </w:r>
      <w:r w:rsidR="00E47429">
        <w:rPr>
          <w:rFonts w:cs="Times New Roman"/>
        </w:rPr>
        <w:t>1</w:t>
      </w:r>
      <w:r w:rsidR="00E47429" w:rsidRPr="0034326B">
        <w:rPr>
          <w:rFonts w:cs="Times New Roman"/>
        </w:rPr>
        <w:t>)</w:t>
      </w:r>
      <w:r w:rsidR="00E47429">
        <w:rPr>
          <w:rFonts w:cs="Times New Roman"/>
        </w:rPr>
        <w:t>,</w:t>
      </w:r>
      <w:r w:rsidR="00E47429" w:rsidRPr="0034326B">
        <w:rPr>
          <w:rFonts w:cs="Times New Roman"/>
        </w:rPr>
        <w:t xml:space="preserve"> and </w:t>
      </w:r>
      <w:r w:rsidR="00E47429">
        <w:rPr>
          <w:rFonts w:cs="Times New Roman"/>
        </w:rPr>
        <w:t>three</w:t>
      </w:r>
      <w:r w:rsidR="00E47429" w:rsidRPr="0034326B">
        <w:rPr>
          <w:rFonts w:cs="Times New Roman"/>
        </w:rPr>
        <w:t xml:space="preserve"> endogenous stochastic latent constructs representing </w:t>
      </w:r>
      <w:r w:rsidR="003167F3" w:rsidRPr="003167F3">
        <w:rPr>
          <w:rFonts w:cs="Times New Roman"/>
        </w:rPr>
        <w:t>privacy-sensitivity, time-sensitivity, and interest in productive use of travel time (IPTT)</w:t>
      </w:r>
      <w:r w:rsidR="00E47429" w:rsidRPr="0034326B">
        <w:rPr>
          <w:rFonts w:cs="Times New Roman"/>
        </w:rPr>
        <w:t xml:space="preserve"> (middle box of Figure </w:t>
      </w:r>
      <w:r w:rsidR="00E47429">
        <w:rPr>
          <w:rFonts w:cs="Times New Roman"/>
        </w:rPr>
        <w:t>1</w:t>
      </w:r>
      <w:r w:rsidR="00E47429" w:rsidRPr="0034326B">
        <w:rPr>
          <w:rFonts w:cs="Times New Roman"/>
        </w:rPr>
        <w:t xml:space="preserve">) are used as determinants of the </w:t>
      </w:r>
      <w:r w:rsidR="00E47429">
        <w:rPr>
          <w:rFonts w:cs="Times New Roman"/>
        </w:rPr>
        <w:t xml:space="preserve">three </w:t>
      </w:r>
      <w:r w:rsidR="00E47429" w:rsidRPr="0034326B">
        <w:rPr>
          <w:rFonts w:cs="Times New Roman"/>
        </w:rPr>
        <w:t>endogenous variables of interest (</w:t>
      </w:r>
      <w:r w:rsidR="00994C6B">
        <w:rPr>
          <w:rFonts w:cs="Times New Roman"/>
        </w:rPr>
        <w:t xml:space="preserve">current </w:t>
      </w:r>
      <w:r w:rsidR="00E47429" w:rsidRPr="0034326B">
        <w:rPr>
          <w:rFonts w:cs="Times New Roman"/>
        </w:rPr>
        <w:t xml:space="preserve">ride-hailing experience, and </w:t>
      </w:r>
      <w:r w:rsidR="00E47429">
        <w:rPr>
          <w:rFonts w:cs="Times New Roman"/>
        </w:rPr>
        <w:t>the choices between solo and shared SAV rides for work and leisure trip purposes). Together with these three endogenous outcomes (shown under the label “Nominal/Binary” in the right box of Figure 2), seven attitudinal indicators (representing indicators of privacy-sensitivity, time-sensitivity, and IPTT) help to</w:t>
      </w:r>
      <w:r w:rsidR="00E47429" w:rsidRPr="0034326B">
        <w:rPr>
          <w:rFonts w:cs="Times New Roman"/>
        </w:rPr>
        <w:t xml:space="preserve"> </w:t>
      </w:r>
      <w:r w:rsidR="00E47429" w:rsidRPr="0034326B">
        <w:rPr>
          <w:rFonts w:cs="Times New Roman"/>
        </w:rPr>
        <w:lastRenderedPageBreak/>
        <w:t>characterize th</w:t>
      </w:r>
      <w:r w:rsidR="00E47429">
        <w:rPr>
          <w:rFonts w:cs="Times New Roman"/>
        </w:rPr>
        <w:t>e three stochastic latent psycho-</w:t>
      </w:r>
      <w:r w:rsidR="00E47429" w:rsidRPr="0034326B">
        <w:rPr>
          <w:rFonts w:cs="Times New Roman"/>
        </w:rPr>
        <w:t>social constructs.</w:t>
      </w:r>
      <w:r w:rsidR="00E47429">
        <w:rPr>
          <w:rFonts w:cs="Times New Roman"/>
        </w:rPr>
        <w:t xml:space="preserve"> The latent constructs create the dependency structure among all outcomes.</w:t>
      </w:r>
    </w:p>
    <w:p w14:paraId="7544DDEC" w14:textId="77777777" w:rsidR="003167F3" w:rsidRDefault="003167F3" w:rsidP="0064498A">
      <w:pPr>
        <w:ind w:firstLine="720"/>
        <w:rPr>
          <w:rFonts w:cs="Times New Roman"/>
          <w:highlight w:val="yellow"/>
        </w:rPr>
      </w:pPr>
    </w:p>
    <w:p w14:paraId="65BFC47D" w14:textId="43560F6E" w:rsidR="00840B4D" w:rsidRDefault="001672EE" w:rsidP="00E97466">
      <w:pPr>
        <w:pStyle w:val="Heading3"/>
        <w:numPr>
          <w:ilvl w:val="2"/>
          <w:numId w:val="1"/>
        </w:numPr>
        <w:spacing w:before="0"/>
      </w:pPr>
      <w:r>
        <w:t xml:space="preserve">Exogenous </w:t>
      </w:r>
      <w:r w:rsidR="00E97466">
        <w:t>V</w:t>
      </w:r>
      <w:r>
        <w:t xml:space="preserve">ariables </w:t>
      </w:r>
    </w:p>
    <w:p w14:paraId="082965A0" w14:textId="512F108A" w:rsidR="001672EE" w:rsidRDefault="00447B08" w:rsidP="003B58A8">
      <w:pPr>
        <w:rPr>
          <w:rFonts w:cs="Times New Roman"/>
        </w:rPr>
      </w:pPr>
      <w:r>
        <w:rPr>
          <w:rFonts w:cs="Times New Roman"/>
        </w:rPr>
        <w:t xml:space="preserve">We consider both </w:t>
      </w:r>
      <w:r w:rsidR="001672EE">
        <w:rPr>
          <w:rFonts w:cs="Times New Roman"/>
        </w:rPr>
        <w:t>socio-demographics</w:t>
      </w:r>
      <w:r>
        <w:rPr>
          <w:rFonts w:cs="Times New Roman"/>
        </w:rPr>
        <w:t xml:space="preserve"> and</w:t>
      </w:r>
      <w:r w:rsidR="001672EE">
        <w:rPr>
          <w:rFonts w:cs="Times New Roman"/>
        </w:rPr>
        <w:t xml:space="preserve"> a set of three long and medium-term transportation-related variables as exogenous variables: </w:t>
      </w:r>
      <w:bookmarkStart w:id="1" w:name="_Hlk534642436"/>
      <w:r w:rsidR="001672EE">
        <w:rPr>
          <w:rFonts w:cs="Times New Roman"/>
        </w:rPr>
        <w:t>residential location (characterized by urban versus non-urban living</w:t>
      </w:r>
      <w:r w:rsidR="002E116B">
        <w:rPr>
          <w:rStyle w:val="FootnoteReference"/>
          <w:rFonts w:cs="Times New Roman"/>
        </w:rPr>
        <w:footnoteReference w:id="3"/>
      </w:r>
      <w:r w:rsidR="001672EE">
        <w:rPr>
          <w:rFonts w:cs="Times New Roman"/>
        </w:rPr>
        <w:t>)</w:t>
      </w:r>
      <w:bookmarkEnd w:id="1"/>
      <w:r w:rsidR="001672EE">
        <w:rPr>
          <w:rFonts w:cs="Times New Roman"/>
        </w:rPr>
        <w:t>, vehicle availability (whether the number of motorized vehicles in the household was less than, equal to, or greater than the number of workers), and commute mode choice (traveling to work by driving alone, non-solo car, or non-car modes). While it can be reasoned that these transportation-related variables are influenced by common unobserved factors affecting the main outcomes, we tested this issue in our model specifications by considering these three variables also as endogenous variables. These three transportation-related variables were not significantly impacted by the latent constructs (at any reasonable statistical level) and, therefore, are treated as exogenous. There are many possible reasons for this result, from lack of variability in the actual variable (for example, only 3.5% of the sample does not drive to work</w:t>
      </w:r>
      <w:r>
        <w:rPr>
          <w:rFonts w:cs="Times New Roman"/>
        </w:rPr>
        <w:t xml:space="preserve">, as discussed in Section </w:t>
      </w:r>
      <w:r w:rsidR="00E02BA8">
        <w:rPr>
          <w:rFonts w:cs="Times New Roman"/>
        </w:rPr>
        <w:t>3</w:t>
      </w:r>
      <w:r w:rsidR="001672EE">
        <w:rPr>
          <w:rFonts w:cs="Times New Roman"/>
        </w:rPr>
        <w:t xml:space="preserve">) to inadequacy in the ability of </w:t>
      </w:r>
      <w:r w:rsidR="00072E68">
        <w:rPr>
          <w:rFonts w:cs="Times New Roman"/>
        </w:rPr>
        <w:t xml:space="preserve">the </w:t>
      </w:r>
      <w:r w:rsidR="001672EE">
        <w:rPr>
          <w:rFonts w:cs="Times New Roman"/>
        </w:rPr>
        <w:t xml:space="preserve">latent variables to explain medium and long-term transportation-related choices (the </w:t>
      </w:r>
      <w:r w:rsidR="00687030">
        <w:rPr>
          <w:rFonts w:cs="Times New Roman"/>
        </w:rPr>
        <w:t xml:space="preserve">indicators of the </w:t>
      </w:r>
      <w:r w:rsidR="001672EE">
        <w:rPr>
          <w:rFonts w:cs="Times New Roman"/>
        </w:rPr>
        <w:t>latent variable</w:t>
      </w:r>
      <w:r w:rsidR="00687030">
        <w:rPr>
          <w:rFonts w:cs="Times New Roman"/>
        </w:rPr>
        <w:t>s</w:t>
      </w:r>
      <w:r w:rsidR="001672EE">
        <w:rPr>
          <w:rFonts w:cs="Times New Roman"/>
        </w:rPr>
        <w:t xml:space="preserve"> used in this study captur</w:t>
      </w:r>
      <w:r w:rsidR="00687030">
        <w:rPr>
          <w:rFonts w:cs="Times New Roman"/>
        </w:rPr>
        <w:t>e</w:t>
      </w:r>
      <w:r w:rsidR="001672EE">
        <w:rPr>
          <w:rFonts w:cs="Times New Roman"/>
        </w:rPr>
        <w:t xml:space="preserve"> trip-related attitudes in the context of an uncertain future </w:t>
      </w:r>
      <w:r w:rsidR="00994C6B">
        <w:rPr>
          <w:rFonts w:cs="Times New Roman"/>
        </w:rPr>
        <w:t xml:space="preserve">AV </w:t>
      </w:r>
      <w:r w:rsidR="001672EE">
        <w:rPr>
          <w:rFonts w:cs="Times New Roman"/>
        </w:rPr>
        <w:t>transportation landscape; long and medium-term choices, on the other hand, are usually associated with overall lifestyles, such as a green-lifestyle or a luxury-orientation, as observed by Bhat, 2015b and Lavieri et al., 2017).</w:t>
      </w:r>
    </w:p>
    <w:p w14:paraId="3E52734E" w14:textId="77777777" w:rsidR="001672EE" w:rsidRDefault="001672EE" w:rsidP="003B58A8">
      <w:pPr>
        <w:rPr>
          <w:rFonts w:cs="Times New Roman"/>
        </w:rPr>
      </w:pPr>
    </w:p>
    <w:p w14:paraId="69D47B50" w14:textId="3E682537" w:rsidR="00693CDF" w:rsidRDefault="00693CDF" w:rsidP="00E97466">
      <w:pPr>
        <w:pStyle w:val="Heading3"/>
        <w:numPr>
          <w:ilvl w:val="2"/>
          <w:numId w:val="1"/>
        </w:numPr>
        <w:spacing w:before="0"/>
      </w:pPr>
      <w:r>
        <w:t>Psychosocial Latent Constructs</w:t>
      </w:r>
    </w:p>
    <w:p w14:paraId="6AD32588" w14:textId="204905BE" w:rsidR="00A73956" w:rsidRDefault="001833E8" w:rsidP="00F34340">
      <w:r>
        <w:t xml:space="preserve">As discussed in Section 1.2, </w:t>
      </w:r>
      <w:r w:rsidR="00EE7655">
        <w:t>the t</w:t>
      </w:r>
      <w:r w:rsidR="001354DB">
        <w:t>hree psychosocial</w:t>
      </w:r>
      <w:r w:rsidR="00E63CC8">
        <w:t xml:space="preserve"> latent constructs </w:t>
      </w:r>
      <w:r w:rsidR="00EE7655">
        <w:t>used in the model are identified based on the literature and focus on capturing underlying unobserved behavioral aspects that may influence individual’s valuation of shared ride attributes</w:t>
      </w:r>
      <w:r w:rsidR="00994C6B">
        <w:t xml:space="preserve"> in a</w:t>
      </w:r>
      <w:r w:rsidR="00F71560">
        <w:t>n</w:t>
      </w:r>
      <w:r w:rsidR="00994C6B">
        <w:t xml:space="preserve"> SAV future</w:t>
      </w:r>
      <w:r w:rsidR="00EE7655">
        <w:t>.</w:t>
      </w:r>
      <w:r w:rsidR="00224AD4">
        <w:t xml:space="preserve"> </w:t>
      </w:r>
      <w:r w:rsidR="003408FB">
        <w:t>The first latent construct, privacy-sensitivity (</w:t>
      </w:r>
      <w:r w:rsidR="00F1785F">
        <w:t>characterized</w:t>
      </w:r>
      <w:r w:rsidR="003408FB">
        <w:t xml:space="preserve"> by </w:t>
      </w:r>
      <w:r w:rsidR="008F546E">
        <w:t xml:space="preserve">the </w:t>
      </w:r>
      <w:r w:rsidR="003408FB">
        <w:t>three attitudinal indicators</w:t>
      </w:r>
      <w:r w:rsidR="00F1785F">
        <w:t xml:space="preserve"> identified </w:t>
      </w:r>
      <w:r w:rsidR="00FA2C88">
        <w:t xml:space="preserve">under </w:t>
      </w:r>
      <w:r w:rsidR="00FA2C88" w:rsidRPr="007405B6">
        <w:rPr>
          <w:vertAlign w:val="superscript"/>
        </w:rPr>
        <w:t>“*”</w:t>
      </w:r>
      <w:r w:rsidR="00FA2C88">
        <w:t xml:space="preserve"> at the bottom of </w:t>
      </w:r>
      <w:r w:rsidR="00F1785F">
        <w:t xml:space="preserve">Figure </w:t>
      </w:r>
      <w:r w:rsidR="00EE7655">
        <w:t>1</w:t>
      </w:r>
      <w:r w:rsidR="003408FB">
        <w:t>), represents individuals’ level</w:t>
      </w:r>
      <w:r w:rsidR="00F1785F">
        <w:t>s</w:t>
      </w:r>
      <w:r w:rsidR="003408FB">
        <w:t xml:space="preserve"> of discomfort and privacy concerns when </w:t>
      </w:r>
      <w:r w:rsidR="008F546E">
        <w:t>sharing a vehicle with a stranger</w:t>
      </w:r>
      <w:r w:rsidR="003408FB">
        <w:t xml:space="preserve">. </w:t>
      </w:r>
      <w:r w:rsidR="00EE7655">
        <w:t>This construct is</w:t>
      </w:r>
      <w:r w:rsidR="005514F0">
        <w:t xml:space="preserve"> hypothesized to have negative impacts on individuals’ experience with</w:t>
      </w:r>
      <w:r w:rsidR="006017F5">
        <w:t xml:space="preserve"> </w:t>
      </w:r>
      <w:r w:rsidR="00994C6B">
        <w:t xml:space="preserve">(current) </w:t>
      </w:r>
      <w:r w:rsidR="006017F5">
        <w:t>pooled ride-</w:t>
      </w:r>
      <w:r w:rsidR="005514F0">
        <w:t>hailing and choice for</w:t>
      </w:r>
      <w:r w:rsidR="00074071">
        <w:t xml:space="preserve"> shared rides in a</w:t>
      </w:r>
      <w:r w:rsidR="00687030">
        <w:t>n</w:t>
      </w:r>
      <w:r w:rsidR="00074071">
        <w:t xml:space="preserve"> SAV context. </w:t>
      </w:r>
      <w:r w:rsidR="005514F0">
        <w:t>Additionally, we expect its negative effects to increase with the number of additional passengers</w:t>
      </w:r>
      <w:r w:rsidR="00A73956">
        <w:t xml:space="preserve"> (</w:t>
      </w:r>
      <w:r w:rsidR="00F1785F">
        <w:t xml:space="preserve">this is a case of the latent variable </w:t>
      </w:r>
      <w:r w:rsidR="00A73956">
        <w:t xml:space="preserve">moderating </w:t>
      </w:r>
      <w:r w:rsidR="00F1785F">
        <w:t xml:space="preserve">the </w:t>
      </w:r>
      <w:r w:rsidR="00A73956">
        <w:t>effect</w:t>
      </w:r>
      <w:r w:rsidR="00F1785F">
        <w:t xml:space="preserve"> of an exogenous variable</w:t>
      </w:r>
      <w:r w:rsidR="00A73956">
        <w:t>)</w:t>
      </w:r>
      <w:r w:rsidR="005514F0">
        <w:t>.</w:t>
      </w:r>
    </w:p>
    <w:p w14:paraId="08202BFE" w14:textId="5BBAEDCF" w:rsidR="00FF726E" w:rsidRDefault="00A73956" w:rsidP="003B58A8">
      <w:pPr>
        <w:ind w:firstLine="720"/>
      </w:pPr>
      <w:r>
        <w:t xml:space="preserve">The second latent construct is time-sensitivity </w:t>
      </w:r>
      <w:r w:rsidR="001C4793">
        <w:t>(see</w:t>
      </w:r>
      <w:r w:rsidR="00687030">
        <w:t xml:space="preserve"> the corresponding indicators identified </w:t>
      </w:r>
      <w:r w:rsidR="00FA2C88">
        <w:t xml:space="preserve">under </w:t>
      </w:r>
      <w:r w:rsidR="00FA2C88" w:rsidRPr="007405B6">
        <w:rPr>
          <w:vertAlign w:val="superscript"/>
        </w:rPr>
        <w:t>“**”</w:t>
      </w:r>
      <w:r w:rsidR="00FA2C88">
        <w:t xml:space="preserve"> in </w:t>
      </w:r>
      <w:r w:rsidR="001C4793">
        <w:t xml:space="preserve">Figure </w:t>
      </w:r>
      <w:r w:rsidR="00224AD4">
        <w:t>1</w:t>
      </w:r>
      <w:r>
        <w:t>).</w:t>
      </w:r>
      <w:r w:rsidR="00EE7655">
        <w:t xml:space="preserve"> </w:t>
      </w:r>
      <w:bookmarkStart w:id="2" w:name="_Hlk534631846"/>
      <w:r w:rsidR="00EE7655">
        <w:t>Since the extent to which traveling is perceived as a disutility may vary among individuals and trip purposes depending on lifestyle and lifecycle factors and associated activity-scheduling constraints (Ory and Mokhtarian, 2005</w:t>
      </w:r>
      <w:r w:rsidR="00EE7655" w:rsidRPr="004D476F">
        <w:t>;</w:t>
      </w:r>
      <w:r w:rsidR="004D476F" w:rsidRPr="004D476F">
        <w:rPr>
          <w:rFonts w:cs="Times New Roman"/>
          <w:color w:val="222222"/>
          <w:szCs w:val="24"/>
          <w:shd w:val="clear" w:color="auto" w:fill="FFFFFF"/>
        </w:rPr>
        <w:t xml:space="preserve"> </w:t>
      </w:r>
      <w:r w:rsidR="004D476F" w:rsidRPr="004D476F">
        <w:t xml:space="preserve">Cirillo and Axhausen, 2006; </w:t>
      </w:r>
      <w:r w:rsidR="004D476F" w:rsidRPr="004D476F">
        <w:rPr>
          <w:rFonts w:cs="Times New Roman"/>
          <w:color w:val="222222"/>
          <w:szCs w:val="24"/>
          <w:shd w:val="clear" w:color="auto" w:fill="FFFFFF"/>
        </w:rPr>
        <w:t>Börjesson and Eliasson, 2018</w:t>
      </w:r>
      <w:r w:rsidR="00EE7655">
        <w:t>),</w:t>
      </w:r>
      <w:r>
        <w:t xml:space="preserve"> </w:t>
      </w:r>
      <w:r w:rsidR="00EE7655">
        <w:t>t</w:t>
      </w:r>
      <w:r>
        <w:t xml:space="preserve">he objective of this construct is to capture </w:t>
      </w:r>
      <w:r w:rsidR="00412806">
        <w:t>individual specific</w:t>
      </w:r>
      <w:r>
        <w:t xml:space="preserve"> </w:t>
      </w:r>
      <w:r w:rsidR="001334B0">
        <w:t>perceptions of time scarcity and desire in reducing travel time</w:t>
      </w:r>
      <w:r w:rsidR="00EE7655">
        <w:t>.</w:t>
      </w:r>
      <w:r w:rsidR="00F15183">
        <w:t xml:space="preserve"> </w:t>
      </w:r>
      <w:bookmarkEnd w:id="2"/>
      <w:r w:rsidR="000C6445">
        <w:t xml:space="preserve">This latent construct is introduced in the model </w:t>
      </w:r>
      <w:r w:rsidR="00FF278F">
        <w:t xml:space="preserve">both as a direct effect </w:t>
      </w:r>
      <w:r w:rsidR="00907E91">
        <w:t xml:space="preserve">on the endogenous variables </w:t>
      </w:r>
      <w:r w:rsidR="000C6445">
        <w:t xml:space="preserve">as </w:t>
      </w:r>
      <w:r w:rsidR="00907E91">
        <w:t xml:space="preserve">well as </w:t>
      </w:r>
      <w:r w:rsidR="000C6445">
        <w:t>a modera</w:t>
      </w:r>
      <w:r w:rsidR="00907E91">
        <w:t>ting effect</w:t>
      </w:r>
      <w:r w:rsidR="000C6445">
        <w:t xml:space="preserve"> of </w:t>
      </w:r>
      <w:r w:rsidR="00907E91">
        <w:t xml:space="preserve">the influence </w:t>
      </w:r>
      <w:r w:rsidR="00907E91">
        <w:lastRenderedPageBreak/>
        <w:t xml:space="preserve">of </w:t>
      </w:r>
      <w:r w:rsidR="000C6445">
        <w:t>travel time</w:t>
      </w:r>
      <w:r w:rsidR="00907E91">
        <w:t xml:space="preserve">, thereby engendering both observed and unobserved individual heterogeneity in </w:t>
      </w:r>
      <w:r w:rsidR="000C6445">
        <w:t>the valuation of travel time</w:t>
      </w:r>
      <w:r w:rsidR="00687030">
        <w:t xml:space="preserve"> (note that the latent constructs are also stochastic). </w:t>
      </w:r>
      <w:r w:rsidR="009C01D3">
        <w:t xml:space="preserve"> </w:t>
      </w:r>
    </w:p>
    <w:p w14:paraId="5555CB56" w14:textId="7A67CD1D" w:rsidR="00074071" w:rsidRDefault="009C01D3" w:rsidP="003B58A8">
      <w:pPr>
        <w:ind w:firstLine="720"/>
      </w:pPr>
      <w:r>
        <w:t xml:space="preserve">The final latent construct, </w:t>
      </w:r>
      <w:r w:rsidR="00D46A86">
        <w:t>interest in the productive use of travel time (IPTT)</w:t>
      </w:r>
      <w:r w:rsidR="00412806">
        <w:t xml:space="preserve"> is</w:t>
      </w:r>
      <w:r w:rsidR="00D46A86">
        <w:t xml:space="preserve"> </w:t>
      </w:r>
      <w:r w:rsidR="000160A9">
        <w:t>identified</w:t>
      </w:r>
      <w:r w:rsidR="00907E91">
        <w:t xml:space="preserve"> </w:t>
      </w:r>
      <w:r w:rsidR="00687030">
        <w:t xml:space="preserve">by the indicators </w:t>
      </w:r>
      <w:r w:rsidR="00FA2C88">
        <w:t xml:space="preserve">under </w:t>
      </w:r>
      <w:r w:rsidR="00FA2C88" w:rsidRPr="007405B6">
        <w:rPr>
          <w:vertAlign w:val="superscript"/>
        </w:rPr>
        <w:t>“***”</w:t>
      </w:r>
      <w:r w:rsidR="00FA2C88">
        <w:t xml:space="preserve"> </w:t>
      </w:r>
      <w:r w:rsidR="00907E91">
        <w:t xml:space="preserve">in Figure </w:t>
      </w:r>
      <w:r w:rsidR="00224AD4">
        <w:t>1</w:t>
      </w:r>
      <w:r w:rsidR="00412806">
        <w:t>. As discussed earlier, this construct is motivated b</w:t>
      </w:r>
      <w:r w:rsidR="00412806" w:rsidRPr="00412806">
        <w:t xml:space="preserve">y </w:t>
      </w:r>
      <w:r w:rsidR="000C6445" w:rsidRPr="00412806">
        <w:t>the notion that the ability to use travel time productively may reduce perceived disutilities associated with traveling</w:t>
      </w:r>
      <w:r w:rsidR="005D028C" w:rsidRPr="00412806">
        <w:t xml:space="preserve">. </w:t>
      </w:r>
      <w:r w:rsidR="00FF278F" w:rsidRPr="00412806">
        <w:t xml:space="preserve">This latent construct </w:t>
      </w:r>
      <w:r w:rsidR="00FF726E" w:rsidRPr="00412806">
        <w:t xml:space="preserve">too </w:t>
      </w:r>
      <w:r w:rsidR="00FF278F" w:rsidRPr="00412806">
        <w:t xml:space="preserve">is introduced in the model both as a direct effect </w:t>
      </w:r>
      <w:r w:rsidR="00FF726E" w:rsidRPr="00412806">
        <w:t xml:space="preserve">on the endogenous variables </w:t>
      </w:r>
      <w:r w:rsidR="00FF278F" w:rsidRPr="00412806">
        <w:t xml:space="preserve">as </w:t>
      </w:r>
      <w:r w:rsidR="00FF726E" w:rsidRPr="00412806">
        <w:t xml:space="preserve">well as </w:t>
      </w:r>
      <w:r w:rsidR="00FF278F" w:rsidRPr="00412806">
        <w:t xml:space="preserve">a moderator of travel time </w:t>
      </w:r>
      <w:r w:rsidR="00FF726E" w:rsidRPr="00412806">
        <w:t>effects on the endogenous variables</w:t>
      </w:r>
      <w:r w:rsidR="00FF278F" w:rsidRPr="00412806">
        <w:t>.</w:t>
      </w:r>
      <w:r w:rsidR="00FF278F">
        <w:t xml:space="preserve"> </w:t>
      </w:r>
      <w:r w:rsidR="00D74B73">
        <w:t>All the latent construct indicators are measured on a five-point Likert scale and are modeled as ordinal variables.</w:t>
      </w:r>
    </w:p>
    <w:p w14:paraId="43DDC8AA" w14:textId="77777777" w:rsidR="00840B4D" w:rsidRDefault="00840B4D" w:rsidP="003B58A8">
      <w:pPr>
        <w:ind w:firstLine="576"/>
      </w:pPr>
    </w:p>
    <w:p w14:paraId="1C0C23DA" w14:textId="77F0FF59" w:rsidR="00693CDF" w:rsidRPr="00F34340" w:rsidRDefault="00693CDF" w:rsidP="00E97466">
      <w:pPr>
        <w:pStyle w:val="Heading3"/>
        <w:numPr>
          <w:ilvl w:val="2"/>
          <w:numId w:val="1"/>
        </w:numPr>
        <w:spacing w:before="0"/>
      </w:pPr>
      <w:r w:rsidRPr="00F34340">
        <w:t>Main Outcome Variables</w:t>
      </w:r>
      <w:r w:rsidR="00E02BA8" w:rsidRPr="00F34340">
        <w:t xml:space="preserve"> </w:t>
      </w:r>
    </w:p>
    <w:p w14:paraId="3D91816F" w14:textId="4B5918C0" w:rsidR="00447B08" w:rsidRPr="00447B08" w:rsidRDefault="00F34340" w:rsidP="00447B08">
      <w:pPr>
        <w:rPr>
          <w:rFonts w:cs="Times New Roman"/>
          <w:highlight w:val="yellow"/>
        </w:rPr>
      </w:pPr>
      <w:r>
        <w:rPr>
          <w:rFonts w:cs="Times New Roman"/>
        </w:rPr>
        <w:t xml:space="preserve">The main outcomes </w:t>
      </w:r>
      <w:r w:rsidR="00994C6B">
        <w:rPr>
          <w:rFonts w:cs="Times New Roman"/>
        </w:rPr>
        <w:t xml:space="preserve">in the model (labeled as “binary/nominal” outcomes in Figure 1) </w:t>
      </w:r>
      <w:r>
        <w:rPr>
          <w:rFonts w:cs="Times New Roman"/>
        </w:rPr>
        <w:t>are derived from revealed and stated choice questions</w:t>
      </w:r>
      <w:r w:rsidR="00F71560">
        <w:rPr>
          <w:rFonts w:cs="Times New Roman"/>
        </w:rPr>
        <w:t xml:space="preserve"> (see </w:t>
      </w:r>
      <w:r>
        <w:rPr>
          <w:rFonts w:cs="Times New Roman"/>
        </w:rPr>
        <w:t>next section</w:t>
      </w:r>
      <w:r w:rsidR="00F71560">
        <w:rPr>
          <w:rFonts w:cs="Times New Roman"/>
        </w:rPr>
        <w:t xml:space="preserve"> for a discussion of the data collection procedures)</w:t>
      </w:r>
      <w:r>
        <w:rPr>
          <w:rFonts w:cs="Times New Roman"/>
        </w:rPr>
        <w:t xml:space="preserve">. </w:t>
      </w:r>
      <w:r w:rsidR="00447B08" w:rsidRPr="00447B08">
        <w:rPr>
          <w:rFonts w:cs="Times New Roman"/>
        </w:rPr>
        <w:t xml:space="preserve">Current </w:t>
      </w:r>
      <w:r w:rsidR="00447B08" w:rsidRPr="003167F3">
        <w:t xml:space="preserve">ride-hailing experience </w:t>
      </w:r>
      <w:r>
        <w:t xml:space="preserve">(revealed choice) </w:t>
      </w:r>
      <w:r w:rsidR="00447B08" w:rsidRPr="003167F3">
        <w:t xml:space="preserve">is represented as a nominal dependent variable with three categories: (1) no experience with ride-hailing services, (2) experience only with private services (the individual traveled alone or with people s/he knew), and (3) experience with private and pooled services (the individual has, at least once, traveled with strangers for a cheaper fare). </w:t>
      </w:r>
      <w:r w:rsidR="00447B08" w:rsidRPr="00447B08">
        <w:rPr>
          <w:rFonts w:cs="Times New Roman"/>
        </w:rPr>
        <w:t>The future intention outcomes</w:t>
      </w:r>
      <w:r>
        <w:rPr>
          <w:rFonts w:cs="Times New Roman"/>
        </w:rPr>
        <w:t xml:space="preserve"> (stated choices)</w:t>
      </w:r>
      <w:r w:rsidR="00447B08" w:rsidRPr="00447B08">
        <w:rPr>
          <w:rFonts w:cs="Times New Roman"/>
        </w:rPr>
        <w:t xml:space="preserve"> are represented as two binary outcomes corresponding to the choices between: (1)</w:t>
      </w:r>
      <w:r w:rsidR="00F71560">
        <w:rPr>
          <w:rFonts w:cs="Times New Roman"/>
        </w:rPr>
        <w:t xml:space="preserve"> pooled</w:t>
      </w:r>
      <w:r w:rsidR="00447B08" w:rsidRPr="00447B08">
        <w:rPr>
          <w:rFonts w:cs="Times New Roman"/>
        </w:rPr>
        <w:t>-ride and solo-ride in a</w:t>
      </w:r>
      <w:r w:rsidR="00F71560">
        <w:rPr>
          <w:rFonts w:cs="Times New Roman"/>
        </w:rPr>
        <w:t>n</w:t>
      </w:r>
      <w:r w:rsidR="00447B08" w:rsidRPr="00447B08">
        <w:rPr>
          <w:rFonts w:cs="Times New Roman"/>
        </w:rPr>
        <w:t xml:space="preserve"> SAV for a commute trip, and (2) </w:t>
      </w:r>
      <w:r w:rsidR="00F71560">
        <w:rPr>
          <w:rFonts w:cs="Times New Roman"/>
        </w:rPr>
        <w:t>pooled</w:t>
      </w:r>
      <w:r w:rsidR="00447B08" w:rsidRPr="00447B08">
        <w:rPr>
          <w:rFonts w:cs="Times New Roman"/>
        </w:rPr>
        <w:t>-ride and solo-ride in a</w:t>
      </w:r>
      <w:r w:rsidR="00F71560">
        <w:rPr>
          <w:rFonts w:cs="Times New Roman"/>
        </w:rPr>
        <w:t>n</w:t>
      </w:r>
      <w:r w:rsidR="00447B08" w:rsidRPr="00447B08">
        <w:rPr>
          <w:rFonts w:cs="Times New Roman"/>
        </w:rPr>
        <w:t xml:space="preserve"> SAV for a leisure trip (both stated choice outcomes have three repeated choice occasions). The current level of ride-hailing experience is assumed to affect the future choices of riding solo or</w:t>
      </w:r>
      <w:r w:rsidR="00F71560">
        <w:rPr>
          <w:rFonts w:cs="Times New Roman"/>
        </w:rPr>
        <w:t xml:space="preserve"> in pooled</w:t>
      </w:r>
      <w:r w:rsidR="00447B08" w:rsidRPr="00447B08">
        <w:rPr>
          <w:rFonts w:cs="Times New Roman"/>
        </w:rPr>
        <w:t xml:space="preserve"> </w:t>
      </w:r>
      <w:r w:rsidR="00F71560">
        <w:rPr>
          <w:rFonts w:cs="Times New Roman"/>
        </w:rPr>
        <w:t>mode</w:t>
      </w:r>
      <w:r w:rsidR="00447B08" w:rsidRPr="00447B08">
        <w:rPr>
          <w:rFonts w:cs="Times New Roman"/>
        </w:rPr>
        <w:t xml:space="preserve">, which enables the evaluation of how current exposure to shared (or solo) rides may affect individuals’ future intentions. The joint approach allows for the underpinning of the true effect of the current experience since we are able to control for common unobserved factors underlying all choice dimensions </w:t>
      </w:r>
      <w:r w:rsidR="00F71560">
        <w:rPr>
          <w:rFonts w:cs="Times New Roman"/>
        </w:rPr>
        <w:t xml:space="preserve">(current behavior and future intensions) </w:t>
      </w:r>
      <w:r w:rsidR="00447B08" w:rsidRPr="00447B08">
        <w:rPr>
          <w:rFonts w:cs="Times New Roman"/>
        </w:rPr>
        <w:t>through the stochastic latent constructs. Additionally, the stochastic latent constructs are interacted with two attributes of the stated choice alternatives (time and number of additional passengers) to accommodate individual heterogeneity in VTT and WTS.</w:t>
      </w:r>
    </w:p>
    <w:p w14:paraId="53865D79" w14:textId="77777777" w:rsidR="00E0559A" w:rsidRDefault="00E0559A" w:rsidP="003B58A8">
      <w:pPr>
        <w:rPr>
          <w:rFonts w:cs="Times New Roman"/>
        </w:rPr>
      </w:pPr>
    </w:p>
    <w:p w14:paraId="1FB65584" w14:textId="77777777" w:rsidR="007242BB" w:rsidRDefault="007242BB" w:rsidP="00E97466">
      <w:pPr>
        <w:pStyle w:val="Heading2"/>
        <w:numPr>
          <w:ilvl w:val="1"/>
          <w:numId w:val="1"/>
        </w:numPr>
        <w:spacing w:before="0"/>
      </w:pPr>
      <w:r>
        <w:t>Data Collection</w:t>
      </w:r>
    </w:p>
    <w:p w14:paraId="7CC4CCC6" w14:textId="2F34EC9E" w:rsidR="00BE6F5B" w:rsidRPr="00BE6F5B" w:rsidRDefault="007B0BDF" w:rsidP="00BE6F5B">
      <w:bookmarkStart w:id="3" w:name="_Hlk534646129"/>
      <w:r>
        <w:t>T</w:t>
      </w:r>
      <w:r w:rsidRPr="00A40FEF">
        <w:t>he data used for the analysi</w:t>
      </w:r>
      <w:r>
        <w:t xml:space="preserve">s </w:t>
      </w:r>
      <w:r w:rsidRPr="00132C2C">
        <w:rPr>
          <w:rFonts w:cs="Times New Roman"/>
          <w:szCs w:val="24"/>
        </w:rPr>
        <w:t>was obtained throu</w:t>
      </w:r>
      <w:r>
        <w:rPr>
          <w:rFonts w:cs="Times New Roman"/>
          <w:szCs w:val="24"/>
        </w:rPr>
        <w:t>gh a web-based survey</w:t>
      </w:r>
      <w:r w:rsidRPr="007B0BDF">
        <w:rPr>
          <w:rFonts w:cs="Times New Roman"/>
          <w:szCs w:val="24"/>
        </w:rPr>
        <w:t xml:space="preserve"> developed and administered by the authors in the fall of 2017</w:t>
      </w:r>
      <w:r>
        <w:rPr>
          <w:rFonts w:cs="Times New Roman"/>
          <w:szCs w:val="24"/>
        </w:rPr>
        <w:t>. T</w:t>
      </w:r>
      <w:r w:rsidRPr="00132C2C">
        <w:rPr>
          <w:rFonts w:cs="Times New Roman"/>
          <w:szCs w:val="24"/>
        </w:rPr>
        <w:t xml:space="preserve">he distribution was </w:t>
      </w:r>
      <w:r>
        <w:rPr>
          <w:rFonts w:cs="Times New Roman"/>
          <w:szCs w:val="24"/>
        </w:rPr>
        <w:t>achieved</w:t>
      </w:r>
      <w:r w:rsidRPr="00132C2C">
        <w:rPr>
          <w:rFonts w:cs="Times New Roman"/>
          <w:szCs w:val="24"/>
        </w:rPr>
        <w:t xml:space="preserve"> through mailing lists </w:t>
      </w:r>
      <w:r>
        <w:rPr>
          <w:rFonts w:cs="Times New Roman"/>
          <w:szCs w:val="24"/>
        </w:rPr>
        <w:t>held by</w:t>
      </w:r>
      <w:r w:rsidRPr="00132C2C">
        <w:rPr>
          <w:rFonts w:cs="Times New Roman"/>
          <w:szCs w:val="24"/>
        </w:rPr>
        <w:t xml:space="preserve"> multiple </w:t>
      </w:r>
      <w:r>
        <w:rPr>
          <w:rFonts w:cs="Times New Roman"/>
          <w:szCs w:val="24"/>
        </w:rPr>
        <w:t xml:space="preserve">entities </w:t>
      </w:r>
      <w:r w:rsidRPr="00132C2C">
        <w:rPr>
          <w:rFonts w:cs="Times New Roman"/>
          <w:szCs w:val="24"/>
        </w:rPr>
        <w:t xml:space="preserve">(local transportation planning organizations, universities, private transportation sector companies, non-profit organizations, and </w:t>
      </w:r>
      <w:r>
        <w:rPr>
          <w:rFonts w:cs="Times New Roman"/>
          <w:szCs w:val="24"/>
        </w:rPr>
        <w:t xml:space="preserve">online </w:t>
      </w:r>
      <w:r w:rsidRPr="00132C2C">
        <w:rPr>
          <w:rFonts w:cs="Times New Roman"/>
          <w:szCs w:val="24"/>
        </w:rPr>
        <w:t>socia</w:t>
      </w:r>
      <w:r>
        <w:rPr>
          <w:rFonts w:cs="Times New Roman"/>
          <w:szCs w:val="24"/>
        </w:rPr>
        <w:t>l media)</w:t>
      </w:r>
      <w:r w:rsidR="00D81D58">
        <w:rPr>
          <w:rFonts w:cs="Times New Roman"/>
          <w:szCs w:val="24"/>
        </w:rPr>
        <w:t xml:space="preserve"> resulting in a convenience sample</w:t>
      </w:r>
      <w:r>
        <w:rPr>
          <w:rFonts w:cs="Times New Roman"/>
          <w:szCs w:val="24"/>
        </w:rPr>
        <w:t xml:space="preserve">. The survey was confined to commuters (individuals who had their primary work place outside their homes) living in the </w:t>
      </w:r>
      <w:r w:rsidRPr="007B0BDF">
        <w:rPr>
          <w:rFonts w:cs="Times New Roman"/>
          <w:szCs w:val="24"/>
        </w:rPr>
        <w:t xml:space="preserve">Dallas-Fort Worth-Arlington </w:t>
      </w:r>
      <w:r w:rsidR="00F578C6">
        <w:rPr>
          <w:rFonts w:cs="Times New Roman"/>
          <w:szCs w:val="24"/>
        </w:rPr>
        <w:t xml:space="preserve">(DFW) </w:t>
      </w:r>
      <w:r w:rsidRPr="007B0BDF">
        <w:rPr>
          <w:rFonts w:cs="Times New Roman"/>
          <w:szCs w:val="24"/>
        </w:rPr>
        <w:t xml:space="preserve">Metropolitan </w:t>
      </w:r>
      <w:r w:rsidRPr="007B0BDF">
        <w:rPr>
          <w:rFonts w:cs="Times New Roman"/>
          <w:szCs w:val="24"/>
        </w:rPr>
        <w:lastRenderedPageBreak/>
        <w:t>Area</w:t>
      </w:r>
      <w:bookmarkEnd w:id="3"/>
      <w:r>
        <w:rPr>
          <w:rStyle w:val="FootnoteReference"/>
          <w:rFonts w:cs="Times New Roman"/>
          <w:szCs w:val="24"/>
        </w:rPr>
        <w:footnoteReference w:id="4"/>
      </w:r>
      <w:r w:rsidR="00E2482B" w:rsidRPr="00E2482B">
        <w:rPr>
          <w:rFonts w:cs="Times New Roman"/>
          <w:szCs w:val="24"/>
          <w:vertAlign w:val="superscript"/>
        </w:rPr>
        <w:t>,</w:t>
      </w:r>
      <w:r>
        <w:rPr>
          <w:rStyle w:val="FootnoteReference"/>
          <w:rFonts w:cs="Times New Roman"/>
          <w:szCs w:val="24"/>
        </w:rPr>
        <w:footnoteReference w:id="5"/>
      </w:r>
      <w:r>
        <w:rPr>
          <w:rFonts w:cs="Times New Roman"/>
          <w:szCs w:val="24"/>
        </w:rPr>
        <w:t xml:space="preserve">. </w:t>
      </w:r>
      <w:r w:rsidR="00BE6F5B">
        <w:rPr>
          <w:rFonts w:cs="Times New Roman"/>
          <w:szCs w:val="24"/>
        </w:rPr>
        <w:t>Following the conceptual framework described earlier, t</w:t>
      </w:r>
      <w:r w:rsidR="00BE6F5B">
        <w:rPr>
          <w:rFonts w:cs="Times New Roman"/>
        </w:rPr>
        <w:t xml:space="preserve">he survey collected data on the individual’s socio-demographics, travel behavior characteristics, attitudinal statements (based on </w:t>
      </w:r>
      <w:r w:rsidR="00610FC2">
        <w:rPr>
          <w:rFonts w:cs="Times New Roman"/>
        </w:rPr>
        <w:t>a five</w:t>
      </w:r>
      <w:r w:rsidR="00BE6F5B">
        <w:rPr>
          <w:rFonts w:cs="Times New Roman"/>
        </w:rPr>
        <w:t xml:space="preserve">-point Likert-scale from “strongly disagree” to “strongly agree”), </w:t>
      </w:r>
      <w:r w:rsidR="00F71560">
        <w:rPr>
          <w:rFonts w:cs="Times New Roman"/>
        </w:rPr>
        <w:t xml:space="preserve">current (revealed) </w:t>
      </w:r>
      <w:r w:rsidR="00BE6F5B">
        <w:rPr>
          <w:rFonts w:cs="Times New Roman"/>
        </w:rPr>
        <w:t>ride-hailing experience, and stated choices regarding the preference for a solo or pooled ride in a</w:t>
      </w:r>
      <w:r w:rsidR="00610FC2">
        <w:rPr>
          <w:rFonts w:cs="Times New Roman"/>
        </w:rPr>
        <w:t>n</w:t>
      </w:r>
      <w:r w:rsidR="00BE6F5B">
        <w:rPr>
          <w:rFonts w:cs="Times New Roman"/>
        </w:rPr>
        <w:t xml:space="preserve"> SAV. </w:t>
      </w:r>
    </w:p>
    <w:p w14:paraId="609BA888" w14:textId="579ACFEB" w:rsidR="007242BB" w:rsidRDefault="00F71560" w:rsidP="00482A6D">
      <w:pPr>
        <w:ind w:firstLine="720"/>
      </w:pPr>
      <w:r>
        <w:rPr>
          <w:rFonts w:cs="Times New Roman"/>
        </w:rPr>
        <w:t xml:space="preserve">Because some respondents may not be familiar with the term </w:t>
      </w:r>
      <w:r w:rsidR="00DB10BF" w:rsidRPr="00DB10BF">
        <w:rPr>
          <w:rFonts w:cs="Times New Roman"/>
          <w:i/>
        </w:rPr>
        <w:t>ride-hailing</w:t>
      </w:r>
      <w:r w:rsidR="00DB10BF">
        <w:rPr>
          <w:rFonts w:cs="Times New Roman"/>
        </w:rPr>
        <w:t xml:space="preserve">, </w:t>
      </w:r>
      <w:r w:rsidR="007242BB">
        <w:rPr>
          <w:rFonts w:cs="Times New Roman"/>
        </w:rPr>
        <w:t xml:space="preserve">the survey provided </w:t>
      </w:r>
      <w:r w:rsidR="00DB10BF">
        <w:rPr>
          <w:rFonts w:cs="Times New Roman"/>
        </w:rPr>
        <w:t xml:space="preserve">the </w:t>
      </w:r>
      <w:r w:rsidR="007242BB">
        <w:rPr>
          <w:rFonts w:cs="Times New Roman"/>
        </w:rPr>
        <w:t>definitions of both ride-hailing (</w:t>
      </w:r>
      <w:r w:rsidR="007242BB">
        <w:t>“</w:t>
      </w:r>
      <w:r w:rsidR="007242BB" w:rsidRPr="002D611D">
        <w:t>Ride-</w:t>
      </w:r>
      <w:r w:rsidR="007242BB">
        <w:t xml:space="preserve">hailing </w:t>
      </w:r>
      <w:r w:rsidR="007242BB" w:rsidRPr="002D611D">
        <w:t>services use websites and mobile apps to pair passengers with drivers who provide passengers with transportation in the driver's non-commercial vehicle</w:t>
      </w:r>
      <w:r w:rsidR="007242BB">
        <w:t>;</w:t>
      </w:r>
      <w:r w:rsidR="007242BB" w:rsidRPr="002D611D">
        <w:t xml:space="preserve"> Examples are Uber and Lyft.</w:t>
      </w:r>
      <w:r w:rsidR="007242BB">
        <w:t xml:space="preserve">”), and </w:t>
      </w:r>
      <w:r w:rsidR="007242BB">
        <w:rPr>
          <w:rFonts w:cs="Times New Roman"/>
        </w:rPr>
        <w:t>pooled ride-hailing services (</w:t>
      </w:r>
      <w:r w:rsidR="007242BB" w:rsidRPr="002D611D">
        <w:t>“In the carpooling option of ride-</w:t>
      </w:r>
      <w:r w:rsidR="007242BB">
        <w:t>hailing</w:t>
      </w:r>
      <w:r w:rsidR="007242BB" w:rsidRPr="002D611D">
        <w:t>, additional passengers with similar routes get picked and dropped off in the middle of the customer's ride</w:t>
      </w:r>
      <w:r w:rsidR="007242BB">
        <w:t>;</w:t>
      </w:r>
      <w:r w:rsidR="007242BB" w:rsidRPr="002D611D">
        <w:t xml:space="preserve"> Customers receive discounted rat</w:t>
      </w:r>
      <w:r w:rsidR="007242BB">
        <w:t>es when they choose this option</w:t>
      </w:r>
      <w:r w:rsidR="007242BB" w:rsidRPr="002D611D">
        <w:t>”</w:t>
      </w:r>
      <w:r w:rsidR="007242BB">
        <w:t xml:space="preserve">). </w:t>
      </w:r>
      <w:r w:rsidR="00DB10BF">
        <w:t>Respondents were the</w:t>
      </w:r>
      <w:r>
        <w:t>n</w:t>
      </w:r>
      <w:r w:rsidR="00DB10BF">
        <w:t xml:space="preserve"> asked if they had ever </w:t>
      </w:r>
      <w:r>
        <w:t>used</w:t>
      </w:r>
      <w:r w:rsidR="00DB10BF">
        <w:t xml:space="preserve"> these services. Similarly, </w:t>
      </w:r>
      <w:r w:rsidR="007242BB">
        <w:t xml:space="preserve">before the stated choice experiments, respondents were presented with the definition of autonomous vehicles, as </w:t>
      </w:r>
      <w:bookmarkStart w:id="5" w:name="_Hlk533001715"/>
      <w:r w:rsidR="007242BB">
        <w:rPr>
          <w:rFonts w:cs="Times New Roman"/>
        </w:rPr>
        <w:t>“</w:t>
      </w:r>
      <w:r w:rsidR="007242BB" w:rsidRPr="00661C6F">
        <w:rPr>
          <w:rFonts w:cs="Times New Roman"/>
        </w:rPr>
        <w:t xml:space="preserve">Self-driving vehicles, also </w:t>
      </w:r>
      <w:r>
        <w:rPr>
          <w:rFonts w:cs="Times New Roman"/>
        </w:rPr>
        <w:t>sometimes referred to</w:t>
      </w:r>
      <w:r w:rsidR="007242BB" w:rsidRPr="00661C6F">
        <w:rPr>
          <w:rFonts w:cs="Times New Roman"/>
        </w:rPr>
        <w:t xml:space="preserve"> as </w:t>
      </w:r>
      <w:r w:rsidR="007242BB" w:rsidRPr="00661C6F">
        <w:rPr>
          <w:rFonts w:cs="Times New Roman"/>
          <w:i/>
        </w:rPr>
        <w:t>autonomous cars</w:t>
      </w:r>
      <w:r w:rsidR="007242BB" w:rsidRPr="00661C6F">
        <w:rPr>
          <w:rFonts w:cs="Times New Roman"/>
        </w:rPr>
        <w:t xml:space="preserve"> or </w:t>
      </w:r>
      <w:r w:rsidR="007242BB" w:rsidRPr="00661C6F">
        <w:rPr>
          <w:rFonts w:cs="Times New Roman"/>
          <w:i/>
        </w:rPr>
        <w:t>driverless cars</w:t>
      </w:r>
      <w:r w:rsidR="007242BB" w:rsidRPr="00661C6F">
        <w:rPr>
          <w:rFonts w:cs="Times New Roman"/>
        </w:rPr>
        <w:t xml:space="preserve">, are capable of responding to the environment and navigating without a </w:t>
      </w:r>
      <w:r w:rsidR="007242BB">
        <w:rPr>
          <w:rFonts w:cs="Times New Roman"/>
        </w:rPr>
        <w:t xml:space="preserve">human </w:t>
      </w:r>
      <w:r w:rsidR="007242BB" w:rsidRPr="00661C6F">
        <w:rPr>
          <w:rFonts w:cs="Times New Roman"/>
        </w:rPr>
        <w:t>driver</w:t>
      </w:r>
      <w:r>
        <w:rPr>
          <w:rFonts w:cs="Times New Roman"/>
        </w:rPr>
        <w:t xml:space="preserve"> in the vehicle </w:t>
      </w:r>
      <w:r w:rsidR="007242BB" w:rsidRPr="00661C6F">
        <w:rPr>
          <w:rFonts w:cs="Times New Roman"/>
        </w:rPr>
        <w:t xml:space="preserve">controlling the vehicle. In the following questions, whenever you read the term </w:t>
      </w:r>
      <w:r w:rsidR="007242BB" w:rsidRPr="00661C6F">
        <w:rPr>
          <w:rFonts w:cs="Times New Roman"/>
          <w:i/>
        </w:rPr>
        <w:t>self-driving vehicle</w:t>
      </w:r>
      <w:r w:rsidR="007242BB" w:rsidRPr="00661C6F">
        <w:rPr>
          <w:rFonts w:cs="Times New Roman"/>
        </w:rPr>
        <w:t>, imagine a car with no steering wheel that ope</w:t>
      </w:r>
      <w:r w:rsidR="007242BB">
        <w:rPr>
          <w:rFonts w:cs="Times New Roman"/>
        </w:rPr>
        <w:t>rates like a personal chauffeur”.</w:t>
      </w:r>
      <w:bookmarkEnd w:id="5"/>
      <w:r w:rsidR="007242BB">
        <w:rPr>
          <w:rFonts w:cs="Times New Roman"/>
        </w:rPr>
        <w:t xml:space="preserve"> Respondents also </w:t>
      </w:r>
      <w:r w:rsidR="007242BB">
        <w:t>were provided the option to watch a 90-second educational animation video about how AV-technology works and how the user experience might be</w:t>
      </w:r>
      <w:r w:rsidR="00DB10BF">
        <w:rPr>
          <w:rStyle w:val="FootnoteReference"/>
        </w:rPr>
        <w:footnoteReference w:id="6"/>
      </w:r>
      <w:r w:rsidR="007242BB">
        <w:t xml:space="preserve">. </w:t>
      </w:r>
    </w:p>
    <w:p w14:paraId="5E08AEBB" w14:textId="77777777" w:rsidR="00F34340" w:rsidRPr="001672EE" w:rsidRDefault="00F34340" w:rsidP="007242BB"/>
    <w:p w14:paraId="0368AB35" w14:textId="77777777" w:rsidR="007242BB" w:rsidRDefault="007242BB" w:rsidP="00E97466">
      <w:pPr>
        <w:pStyle w:val="Heading3"/>
        <w:numPr>
          <w:ilvl w:val="2"/>
          <w:numId w:val="1"/>
        </w:numPr>
        <w:spacing w:before="0"/>
      </w:pPr>
      <w:r>
        <w:t xml:space="preserve">Stated Choice Experiment </w:t>
      </w:r>
    </w:p>
    <w:p w14:paraId="5B679643" w14:textId="0F3E6E5D" w:rsidR="009555F9" w:rsidRDefault="007242BB" w:rsidP="00BF4083">
      <w:r>
        <w:t>Considering the uncertainties associated with the AV future, the stated choice experiment design focused on simple scenarios that would allow the simultaneous investigation of VTT and WTS without imposing too many assumptions about changes in urban mobility. Respondents were presented with situations with only binary alternatives, and both alternatives involving the use of an SAV (corresponding to traveling in an SAV alone or with strangers). Five trip attribut</w:t>
      </w:r>
      <w:r w:rsidR="00BE6F5B">
        <w:t>es characterized each scenario</w:t>
      </w:r>
      <w:r>
        <w:t>:</w:t>
      </w:r>
      <w:r w:rsidR="00AB3ABF">
        <w:t xml:space="preserve"> </w:t>
      </w:r>
      <w:r>
        <w:t xml:space="preserve">(1) travel time (which was associated with a specific distance for fare calculation purposes), (2) fare structure, (3) cost amount </w:t>
      </w:r>
      <w:r w:rsidR="00AB3ABF">
        <w:t xml:space="preserve">reduction </w:t>
      </w:r>
      <w:r w:rsidR="00F71560">
        <w:t xml:space="preserve">resulting </w:t>
      </w:r>
      <w:r>
        <w:t>f</w:t>
      </w:r>
      <w:r w:rsidR="00F71560">
        <w:t>rom pooling</w:t>
      </w:r>
      <w:r>
        <w:t xml:space="preserve">, (4) </w:t>
      </w:r>
      <w:r>
        <w:lastRenderedPageBreak/>
        <w:t xml:space="preserve">additional travel time associated with </w:t>
      </w:r>
      <w:r w:rsidR="00F71560">
        <w:t>pooling</w:t>
      </w:r>
      <w:r>
        <w:t xml:space="preserve">, and (5) the number of additional passengers. All the attributes and their respective levels are presented at the top of Figure </w:t>
      </w:r>
      <w:r w:rsidR="009D6775">
        <w:t>2</w:t>
      </w:r>
      <w:r w:rsidR="00F71560">
        <w:t xml:space="preserve"> (each column of Figure 2 represents an attribute, and each row represents an attribute level (or a package of attribute levels that determine fare in the case of the fare structure</w:t>
      </w:r>
      <w:r w:rsidR="009D6775">
        <w:t xml:space="preserve"> </w:t>
      </w:r>
      <w:r w:rsidR="00F71560">
        <w:t xml:space="preserve">attribute). </w:t>
      </w:r>
    </w:p>
    <w:p w14:paraId="4ECBBAAA" w14:textId="77777777" w:rsidR="007B7032" w:rsidRDefault="007242BB" w:rsidP="007B7032">
      <w:pPr>
        <w:ind w:firstLine="720"/>
      </w:pPr>
      <w:r>
        <w:t xml:space="preserve">The levels for the travel time attributes (the first and the fourth attributes above) were defined with the objective of keeping the scenarios realistic, while also providing an instrument to engender adequate time variability in the attribute values across scenarios. For the second attribute, fare structure, a three-level scheme was used. The first level assumed that there would be no change in the non-pooled fare structure compared to today (this fare structure was based on Uber’s non-pooled distance-based and time-based fare structure at the survey time; see UberEstimator, 2017). The other two levels (reflecting an autonomous vehicle future) assumed that service fees would no longer be necessary (because of the absence of human drivers) and that there would be a certain percentage reduction in the distance-based fare (relative to the current Uber fare structure). For the third attribute, corresponding to the reduced cost due to sharing, no specific source of information about current TNC procedures was readily available, but the anecdotal experience of several students at the University of Texas suggested significant variability. Hence, three levels corresponding to 20%, 40%, and 60% reduction (relative to the solo-SAV rate) were used in the stated choice experiments. The number of additional passengers was defined considering that standard autonomous cars would accommodate comfortably up to four passengers (similar to today’s passenger vehicles, leading to three levels for this attribute, corresponding to one, two, and three additional passengers). </w:t>
      </w:r>
    </w:p>
    <w:p w14:paraId="617CC633" w14:textId="6B773387" w:rsidR="007242BB" w:rsidRDefault="007242BB" w:rsidP="007B7032">
      <w:pPr>
        <w:ind w:firstLine="720"/>
      </w:pPr>
      <w:r>
        <w:t>In all, there were 243 (</w:t>
      </w:r>
      <w:r w:rsidR="00A54788">
        <w:t>five</w:t>
      </w:r>
      <w:r>
        <w:t xml:space="preserve"> attributes corresponding to the five columns in Figure </w:t>
      </w:r>
      <w:r w:rsidR="00A54788">
        <w:t>2</w:t>
      </w:r>
      <w:r>
        <w:t xml:space="preserve"> and </w:t>
      </w:r>
      <w:r w:rsidR="00A54788">
        <w:t>three</w:t>
      </w:r>
      <w:r>
        <w:t xml:space="preserve"> levels corresponding to the three rows of Figure </w:t>
      </w:r>
      <w:r w:rsidR="00A54788">
        <w:t>2</w:t>
      </w:r>
      <w:r>
        <w:t>, for a total of 3</w:t>
      </w:r>
      <w:r w:rsidRPr="00970123">
        <w:rPr>
          <w:vertAlign w:val="superscript"/>
        </w:rPr>
        <w:t>5</w:t>
      </w:r>
      <w:r>
        <w:t xml:space="preserve"> = 243) possible combinations between the attribute levels. From these combinations, </w:t>
      </w:r>
      <w:r>
        <w:rPr>
          <w:rFonts w:cs="Times New Roman"/>
        </w:rPr>
        <w:t>27 different scenarios</w:t>
      </w:r>
      <w:r w:rsidR="007B7032">
        <w:rPr>
          <w:rFonts w:cs="Times New Roman"/>
        </w:rPr>
        <w:t xml:space="preserve"> </w:t>
      </w:r>
      <w:r>
        <w:rPr>
          <w:rFonts w:cs="Times New Roman"/>
        </w:rPr>
        <w:t xml:space="preserve">were chosen with the focus on isolating main effects and keeping orthogonality. </w:t>
      </w:r>
      <w:r>
        <w:t xml:space="preserve">As illustrated at the bottom of Figure </w:t>
      </w:r>
      <w:r w:rsidR="00AB3ABF">
        <w:t>2</w:t>
      </w:r>
      <w:r>
        <w:t xml:space="preserve">, the respondent was presented with two alternatives and the information available for each alternative was the total travel time, cost, and, in the case of shared rides, the additional number of passengers. In other words, the discount rates and additional travel times due to pooling were not explicitly shown, but incorporated in the travel time and cost of the shared alternative. </w:t>
      </w:r>
      <w:r>
        <w:rPr>
          <w:rFonts w:cs="Times New Roman"/>
        </w:rPr>
        <w:t xml:space="preserve">Each individual </w:t>
      </w:r>
      <w:r w:rsidR="007B7032">
        <w:rPr>
          <w:rFonts w:cs="Times New Roman"/>
        </w:rPr>
        <w:t xml:space="preserve">was randomly assigned to </w:t>
      </w:r>
      <w:r>
        <w:rPr>
          <w:rFonts w:cs="Times New Roman"/>
        </w:rPr>
        <w:t>respond to six scenarios</w:t>
      </w:r>
      <w:r w:rsidR="00A54788">
        <w:rPr>
          <w:rFonts w:cs="Times New Roman"/>
        </w:rPr>
        <w:t>,</w:t>
      </w:r>
      <w:r>
        <w:rPr>
          <w:rFonts w:cs="Times New Roman"/>
        </w:rPr>
        <w:t xml:space="preserve"> evenly split between commute and leisure trip purposes.</w:t>
      </w:r>
    </w:p>
    <w:p w14:paraId="69C3183B" w14:textId="77777777" w:rsidR="00840B4D" w:rsidRPr="00693CDF" w:rsidRDefault="00840B4D" w:rsidP="003B58A8">
      <w:pPr>
        <w:ind w:firstLine="720"/>
      </w:pPr>
    </w:p>
    <w:p w14:paraId="46523E6F" w14:textId="34EC9B8E" w:rsidR="008A569A" w:rsidRDefault="008A569A" w:rsidP="006C698F">
      <w:pPr>
        <w:pStyle w:val="Heading2"/>
        <w:numPr>
          <w:ilvl w:val="1"/>
          <w:numId w:val="1"/>
        </w:numPr>
        <w:spacing w:before="0"/>
      </w:pPr>
      <w:r>
        <w:t>Modeling Approach</w:t>
      </w:r>
    </w:p>
    <w:p w14:paraId="6B642E09" w14:textId="5268BEF1" w:rsidR="00A54788" w:rsidRDefault="00E63CC8" w:rsidP="00A54788">
      <w:r w:rsidRPr="009C3DDC">
        <w:t xml:space="preserve">The model employed in our analysis is </w:t>
      </w:r>
      <w:r w:rsidR="009C3DDC" w:rsidRPr="009C3DDC">
        <w:t>a</w:t>
      </w:r>
      <w:r w:rsidR="00A414C8">
        <w:t xml:space="preserve"> special case</w:t>
      </w:r>
      <w:r w:rsidR="009C3DDC" w:rsidRPr="009C3DDC">
        <w:t xml:space="preserve"> of </w:t>
      </w:r>
      <w:r w:rsidR="00A414C8">
        <w:t>Bhat’s (2015</w:t>
      </w:r>
      <w:r w:rsidR="00DF787F">
        <w:t>a</w:t>
      </w:r>
      <w:r w:rsidR="00A414C8">
        <w:t xml:space="preserve">) </w:t>
      </w:r>
      <w:r w:rsidR="002A2416">
        <w:t>Generalized Heterogeneous Data Model (GHDM)</w:t>
      </w:r>
      <w:r w:rsidR="00A414C8">
        <w:t xml:space="preserve"> in which </w:t>
      </w:r>
      <w:r w:rsidR="0073596C">
        <w:t xml:space="preserve">ordinal, </w:t>
      </w:r>
      <w:r w:rsidR="00A414C8">
        <w:t>nominal</w:t>
      </w:r>
      <w:r w:rsidR="0073596C">
        <w:t>,</w:t>
      </w:r>
      <w:r w:rsidR="00A414C8">
        <w:t xml:space="preserve"> and binary </w:t>
      </w:r>
      <w:r w:rsidR="0073596C">
        <w:t xml:space="preserve">endogenous </w:t>
      </w:r>
      <w:r w:rsidR="00A414C8">
        <w:t xml:space="preserve">variables are </w:t>
      </w:r>
      <w:r w:rsidR="005C1317">
        <w:t>considered simultaneously</w:t>
      </w:r>
      <w:r w:rsidR="009C3DDC" w:rsidRPr="009C3DDC">
        <w:t>. As explained earlier, u</w:t>
      </w:r>
      <w:r w:rsidRPr="009C3DDC">
        <w:rPr>
          <w:rFonts w:cs="Times New Roman"/>
          <w:noProof/>
          <w:szCs w:val="24"/>
        </w:rPr>
        <w:t xml:space="preserve">nobserved </w:t>
      </w:r>
      <w:r w:rsidR="00A54788">
        <w:rPr>
          <w:rFonts w:cs="Times New Roman"/>
          <w:noProof/>
          <w:szCs w:val="24"/>
        </w:rPr>
        <w:t xml:space="preserve">stochastic </w:t>
      </w:r>
      <w:r w:rsidRPr="009C3DDC">
        <w:rPr>
          <w:rFonts w:cs="Times New Roman"/>
          <w:noProof/>
          <w:szCs w:val="24"/>
        </w:rPr>
        <w:t>psycho</w:t>
      </w:r>
      <w:r w:rsidR="0073596C">
        <w:rPr>
          <w:rFonts w:cs="Times New Roman"/>
          <w:noProof/>
          <w:szCs w:val="24"/>
        </w:rPr>
        <w:t>-</w:t>
      </w:r>
      <w:r w:rsidR="009C3DDC" w:rsidRPr="009C3DDC">
        <w:rPr>
          <w:rFonts w:cs="Times New Roman"/>
          <w:noProof/>
          <w:szCs w:val="24"/>
        </w:rPr>
        <w:t>soci</w:t>
      </w:r>
      <w:r w:rsidRPr="009C3DDC">
        <w:rPr>
          <w:rFonts w:cs="Times New Roman"/>
          <w:noProof/>
          <w:szCs w:val="24"/>
        </w:rPr>
        <w:t xml:space="preserve">al constructs serve as latent factors that provide a structure to the dependence among the many </w:t>
      </w:r>
      <w:r w:rsidR="0073596C">
        <w:rPr>
          <w:rFonts w:cs="Times New Roman"/>
          <w:noProof/>
          <w:szCs w:val="24"/>
        </w:rPr>
        <w:t>endogenous</w:t>
      </w:r>
      <w:r w:rsidRPr="009C3DDC">
        <w:rPr>
          <w:rFonts w:cs="Times New Roman"/>
          <w:noProof/>
          <w:szCs w:val="24"/>
        </w:rPr>
        <w:t xml:space="preserve"> variables, while the </w:t>
      </w:r>
      <w:r w:rsidR="00A54788">
        <w:rPr>
          <w:rFonts w:cs="Times New Roman"/>
          <w:noProof/>
          <w:szCs w:val="24"/>
        </w:rPr>
        <w:t xml:space="preserve">latent </w:t>
      </w:r>
      <w:r w:rsidRPr="009C3DDC">
        <w:rPr>
          <w:rFonts w:cs="Times New Roman"/>
          <w:noProof/>
          <w:szCs w:val="24"/>
        </w:rPr>
        <w:t xml:space="preserve">constructs themselves are explained by exogenous variables and may be correlated with one another in a structural relationship. </w:t>
      </w:r>
      <w:r w:rsidR="00A54788">
        <w:rPr>
          <w:noProof/>
        </w:rPr>
        <w:t>In particular, t</w:t>
      </w:r>
      <w:r w:rsidRPr="00096BC0">
        <w:rPr>
          <w:noProof/>
        </w:rPr>
        <w:t xml:space="preserve">here are two components to the </w:t>
      </w:r>
      <w:r w:rsidR="00E646C6">
        <w:rPr>
          <w:noProof/>
        </w:rPr>
        <w:t>GHDM</w:t>
      </w:r>
      <w:r>
        <w:rPr>
          <w:noProof/>
        </w:rPr>
        <w:t xml:space="preserve"> </w:t>
      </w:r>
      <w:r w:rsidRPr="00096BC0">
        <w:rPr>
          <w:noProof/>
        </w:rPr>
        <w:t xml:space="preserve">model: (1) the latent variable </w:t>
      </w:r>
      <w:r>
        <w:rPr>
          <w:noProof/>
        </w:rPr>
        <w:t>structural equation model (</w:t>
      </w:r>
      <w:r w:rsidRPr="00096BC0">
        <w:rPr>
          <w:noProof/>
        </w:rPr>
        <w:t>SEM</w:t>
      </w:r>
      <w:r>
        <w:rPr>
          <w:noProof/>
        </w:rPr>
        <w:t>)</w:t>
      </w:r>
      <w:r w:rsidRPr="00096BC0">
        <w:rPr>
          <w:noProof/>
        </w:rPr>
        <w:t xml:space="preserve">, and (2) the latent variable </w:t>
      </w:r>
      <w:r w:rsidRPr="00096BC0">
        <w:rPr>
          <w:noProof/>
        </w:rPr>
        <w:lastRenderedPageBreak/>
        <w:t>measurement equation model</w:t>
      </w:r>
      <w:r>
        <w:rPr>
          <w:noProof/>
        </w:rPr>
        <w:t xml:space="preserve"> (MEM)</w:t>
      </w:r>
      <w:r w:rsidRPr="00096BC0">
        <w:rPr>
          <w:noProof/>
        </w:rPr>
        <w:t xml:space="preserve">. </w:t>
      </w:r>
      <w:r>
        <w:rPr>
          <w:noProof/>
        </w:rPr>
        <w:t xml:space="preserve">As illustrated in Figure </w:t>
      </w:r>
      <w:r w:rsidR="00A54788">
        <w:rPr>
          <w:noProof/>
        </w:rPr>
        <w:t>1</w:t>
      </w:r>
      <w:r>
        <w:rPr>
          <w:noProof/>
        </w:rPr>
        <w:t xml:space="preserve">, the SEM component defines </w:t>
      </w:r>
      <w:r w:rsidR="00A54788">
        <w:rPr>
          <w:noProof/>
        </w:rPr>
        <w:t xml:space="preserve">stochastic </w:t>
      </w:r>
      <w:r>
        <w:rPr>
          <w:noProof/>
        </w:rPr>
        <w:t>latent variables as functions of exogeneous variables</w:t>
      </w:r>
      <w:r w:rsidR="00A54788">
        <w:rPr>
          <w:noProof/>
        </w:rPr>
        <w:t xml:space="preserve"> and unobserved error components</w:t>
      </w:r>
      <w:r>
        <w:rPr>
          <w:noProof/>
        </w:rPr>
        <w:t xml:space="preserve">. In the MEM component, the endogeneous variables are described as functions of both </w:t>
      </w:r>
      <w:r w:rsidR="00A54788">
        <w:rPr>
          <w:noProof/>
        </w:rPr>
        <w:t xml:space="preserve">the stochastic </w:t>
      </w:r>
      <w:r>
        <w:rPr>
          <w:noProof/>
        </w:rPr>
        <w:t>latent variables and exogeneous variables. The error terms of the structural equations (which define the latent variables) permeate into the measurement equations (which describe the outcome variables), creating a parsimo</w:t>
      </w:r>
      <w:r w:rsidR="00FA2C88">
        <w:rPr>
          <w:noProof/>
        </w:rPr>
        <w:t>n</w:t>
      </w:r>
      <w:r>
        <w:rPr>
          <w:noProof/>
        </w:rPr>
        <w:t>ious dependence structure among all endogenous variables.</w:t>
      </w:r>
      <w:r w:rsidR="00CA76CC">
        <w:rPr>
          <w:noProof/>
        </w:rPr>
        <w:t xml:space="preserve"> These error terms are assumed to be drawn from multivariate normal distributions (with the dimension equivalent to the number of latent variables).</w:t>
      </w:r>
      <w:r>
        <w:rPr>
          <w:noProof/>
        </w:rPr>
        <w:t xml:space="preserve"> The measurement equations have different characteristics depending on the type of dependent variable</w:t>
      </w:r>
      <w:r w:rsidR="005C1317">
        <w:rPr>
          <w:noProof/>
        </w:rPr>
        <w:t>, following the usual ordered response form</w:t>
      </w:r>
      <w:r w:rsidR="0039449B">
        <w:rPr>
          <w:noProof/>
        </w:rPr>
        <w:t>ula</w:t>
      </w:r>
      <w:r w:rsidR="005C1317">
        <w:rPr>
          <w:noProof/>
        </w:rPr>
        <w:t>tion with standar</w:t>
      </w:r>
      <w:r w:rsidR="0039449B">
        <w:rPr>
          <w:noProof/>
        </w:rPr>
        <w:t>d</w:t>
      </w:r>
      <w:r w:rsidR="005C1317">
        <w:rPr>
          <w:noProof/>
        </w:rPr>
        <w:t xml:space="preserve"> normal error terms</w:t>
      </w:r>
      <w:r w:rsidR="00B66C24">
        <w:rPr>
          <w:noProof/>
        </w:rPr>
        <w:t xml:space="preserve"> for the ordinal indicator variables</w:t>
      </w:r>
      <w:r w:rsidR="005C1317">
        <w:rPr>
          <w:noProof/>
        </w:rPr>
        <w:t xml:space="preserve">, and the typical random utility-maximization model with </w:t>
      </w:r>
      <w:r w:rsidR="00E646C6">
        <w:rPr>
          <w:noProof/>
        </w:rPr>
        <w:t xml:space="preserve">a </w:t>
      </w:r>
      <w:r w:rsidR="005C1317">
        <w:rPr>
          <w:noProof/>
        </w:rPr>
        <w:t>probit kernel for the nominal</w:t>
      </w:r>
      <w:r w:rsidR="00E646C6">
        <w:rPr>
          <w:noProof/>
        </w:rPr>
        <w:t>/binary</w:t>
      </w:r>
      <w:r w:rsidR="005C1317">
        <w:rPr>
          <w:noProof/>
        </w:rPr>
        <w:t xml:space="preserve"> outcomes </w:t>
      </w:r>
      <w:r w:rsidR="00346C02">
        <w:rPr>
          <w:noProof/>
        </w:rPr>
        <w:t xml:space="preserve">of primary interest </w:t>
      </w:r>
      <w:r w:rsidR="005C1317">
        <w:rPr>
          <w:noProof/>
        </w:rPr>
        <w:t>(see Bhat and Dubey, 2014, and Bhat, 2015</w:t>
      </w:r>
      <w:r w:rsidR="00DF787F">
        <w:rPr>
          <w:noProof/>
        </w:rPr>
        <w:t>a</w:t>
      </w:r>
      <w:r w:rsidR="005C1317">
        <w:rPr>
          <w:noProof/>
        </w:rPr>
        <w:t>, for details of the formulation and estimation)</w:t>
      </w:r>
      <w:r>
        <w:rPr>
          <w:noProof/>
        </w:rPr>
        <w:t xml:space="preserve">. </w:t>
      </w:r>
      <w:r w:rsidR="00A57D31">
        <w:rPr>
          <w:noProof/>
        </w:rPr>
        <w:t>The latent constructs</w:t>
      </w:r>
      <w:r w:rsidR="00346C02">
        <w:rPr>
          <w:noProof/>
        </w:rPr>
        <w:t xml:space="preserve"> are created at the individual level (as a stochastic function of individual demographics and transportation-related variables). These stochastic latent constructs influence the </w:t>
      </w:r>
      <w:r w:rsidR="00E646C6">
        <w:rPr>
          <w:noProof/>
        </w:rPr>
        <w:t xml:space="preserve">current </w:t>
      </w:r>
      <w:r w:rsidR="00A57D31">
        <w:rPr>
          <w:noProof/>
        </w:rPr>
        <w:t>ride-hailing experi</w:t>
      </w:r>
      <w:r w:rsidR="00E646C6">
        <w:rPr>
          <w:noProof/>
        </w:rPr>
        <w:t>e</w:t>
      </w:r>
      <w:r w:rsidR="00A57D31">
        <w:rPr>
          <w:noProof/>
        </w:rPr>
        <w:t xml:space="preserve">nce endogenous variable </w:t>
      </w:r>
      <w:r w:rsidR="00346C02">
        <w:rPr>
          <w:noProof/>
        </w:rPr>
        <w:t xml:space="preserve">in a cross-sectional setting </w:t>
      </w:r>
      <w:r w:rsidR="002A2416">
        <w:rPr>
          <w:noProof/>
        </w:rPr>
        <w:t>(</w:t>
      </w:r>
      <w:r w:rsidR="00346C02">
        <w:rPr>
          <w:noProof/>
        </w:rPr>
        <w:t>one revealed observation per individual from each of the 1607 respondents</w:t>
      </w:r>
      <w:r w:rsidR="002A2416">
        <w:rPr>
          <w:noProof/>
        </w:rPr>
        <w:t xml:space="preserve">) </w:t>
      </w:r>
      <w:r w:rsidR="00346C02">
        <w:rPr>
          <w:noProof/>
        </w:rPr>
        <w:t xml:space="preserve">as well as each of the stated choice </w:t>
      </w:r>
      <w:r w:rsidR="002A2416">
        <w:rPr>
          <w:noProof/>
        </w:rPr>
        <w:t xml:space="preserve">outcomes </w:t>
      </w:r>
      <w:r w:rsidR="00346C02">
        <w:rPr>
          <w:noProof/>
        </w:rPr>
        <w:t xml:space="preserve">(one for commute travel and another for leisure travel) </w:t>
      </w:r>
      <w:r w:rsidR="002A2416">
        <w:rPr>
          <w:noProof/>
        </w:rPr>
        <w:t xml:space="preserve">associated with the </w:t>
      </w:r>
      <w:r w:rsidR="00346C02">
        <w:rPr>
          <w:noProof/>
        </w:rPr>
        <w:t xml:space="preserve">use of </w:t>
      </w:r>
      <w:r w:rsidR="00E646C6">
        <w:rPr>
          <w:noProof/>
        </w:rPr>
        <w:t xml:space="preserve">future </w:t>
      </w:r>
      <w:r w:rsidR="002A2416">
        <w:rPr>
          <w:noProof/>
        </w:rPr>
        <w:t xml:space="preserve">SAV services </w:t>
      </w:r>
      <w:r w:rsidR="00346C02">
        <w:rPr>
          <w:noProof/>
        </w:rPr>
        <w:t>in each of the three</w:t>
      </w:r>
      <w:r w:rsidR="00A57D31">
        <w:rPr>
          <w:noProof/>
        </w:rPr>
        <w:t xml:space="preserve"> </w:t>
      </w:r>
      <w:r w:rsidR="00E646C6">
        <w:rPr>
          <w:noProof/>
        </w:rPr>
        <w:t>repeated choice</w:t>
      </w:r>
      <w:r w:rsidR="00A57D31">
        <w:rPr>
          <w:noProof/>
        </w:rPr>
        <w:t xml:space="preserve"> </w:t>
      </w:r>
      <w:r w:rsidR="00346C02">
        <w:rPr>
          <w:noProof/>
        </w:rPr>
        <w:t>occasions. Doing so immediately and parsimoniously captures not only unobserved factors impacting the indicator</w:t>
      </w:r>
      <w:r w:rsidR="00A57D31">
        <w:rPr>
          <w:noProof/>
        </w:rPr>
        <w:t xml:space="preserve"> </w:t>
      </w:r>
      <w:r w:rsidR="00346C02">
        <w:rPr>
          <w:noProof/>
        </w:rPr>
        <w:t xml:space="preserve">and endogenous outcomes of interest (as discussed </w:t>
      </w:r>
      <w:r w:rsidR="00FA2C88">
        <w:rPr>
          <w:noProof/>
        </w:rPr>
        <w:t>earlier</w:t>
      </w:r>
      <w:r w:rsidR="00346C02">
        <w:rPr>
          <w:noProof/>
        </w:rPr>
        <w:t xml:space="preserve">), but also accommodates </w:t>
      </w:r>
      <w:r w:rsidR="00A57D31">
        <w:rPr>
          <w:noProof/>
        </w:rPr>
        <w:t>co</w:t>
      </w:r>
      <w:r w:rsidR="00346C02">
        <w:rPr>
          <w:noProof/>
        </w:rPr>
        <w:t>variations</w:t>
      </w:r>
      <w:r w:rsidR="00A57D31">
        <w:rPr>
          <w:noProof/>
        </w:rPr>
        <w:t xml:space="preserve"> </w:t>
      </w:r>
      <w:r w:rsidR="00346C02">
        <w:rPr>
          <w:noProof/>
        </w:rPr>
        <w:t>among</w:t>
      </w:r>
      <w:r w:rsidR="00A57D31">
        <w:rPr>
          <w:noProof/>
        </w:rPr>
        <w:t xml:space="preserve"> the three choice occasions </w:t>
      </w:r>
      <w:r w:rsidR="00346C02">
        <w:rPr>
          <w:noProof/>
        </w:rPr>
        <w:t>of the same individual</w:t>
      </w:r>
      <w:r w:rsidR="00A57D31">
        <w:rPr>
          <w:noProof/>
        </w:rPr>
        <w:t>.</w:t>
      </w:r>
      <w:r w:rsidR="00346C02">
        <w:rPr>
          <w:noProof/>
        </w:rPr>
        <w:t xml:space="preserve"> </w:t>
      </w:r>
      <w:r w:rsidR="00A54788">
        <w:t xml:space="preserve">Additionally, the stochastic latent factors serve as a parsimonious approach to incorporating observed and unobserved individual heterogeneity in variables of interest, which is done by interacting the latent factors with exogenous variables (see Section 2.4 for additional details). </w:t>
      </w:r>
    </w:p>
    <w:p w14:paraId="5362E9B5" w14:textId="6D798EB2" w:rsidR="008A569A" w:rsidRDefault="00346C02" w:rsidP="0002471A">
      <w:pPr>
        <w:ind w:firstLine="576"/>
        <w:rPr>
          <w:noProof/>
        </w:rPr>
      </w:pPr>
      <w:r>
        <w:rPr>
          <w:noProof/>
        </w:rPr>
        <w:t>The resulting GHDM model is estimated using Bhat’s (2011) MACML approach. T</w:t>
      </w:r>
      <w:r w:rsidR="000160A9">
        <w:rPr>
          <w:noProof/>
        </w:rPr>
        <w:t>o</w:t>
      </w:r>
      <w:r>
        <w:rPr>
          <w:noProof/>
        </w:rPr>
        <w:t xml:space="preserve"> conserve on space, we do not provide the details of the estimation methodology</w:t>
      </w:r>
      <w:r w:rsidR="007C3875">
        <w:rPr>
          <w:noProof/>
        </w:rPr>
        <w:t>, which is available in Bhat (2015</w:t>
      </w:r>
      <w:r w:rsidR="00924B45">
        <w:rPr>
          <w:noProof/>
        </w:rPr>
        <w:t>a</w:t>
      </w:r>
      <w:r w:rsidR="007C3875">
        <w:rPr>
          <w:noProof/>
        </w:rPr>
        <w:t xml:space="preserve">). </w:t>
      </w:r>
    </w:p>
    <w:p w14:paraId="2D019BA2" w14:textId="77777777" w:rsidR="009471B6" w:rsidRPr="008A569A" w:rsidRDefault="009471B6" w:rsidP="009C3DDC">
      <w:pPr>
        <w:ind w:firstLine="576"/>
      </w:pPr>
    </w:p>
    <w:p w14:paraId="6B7525EB" w14:textId="3EC9880C" w:rsidR="008A569A" w:rsidRDefault="008A569A" w:rsidP="00E97466">
      <w:pPr>
        <w:pStyle w:val="Heading2"/>
        <w:numPr>
          <w:ilvl w:val="1"/>
          <w:numId w:val="1"/>
        </w:numPr>
        <w:spacing w:before="0"/>
      </w:pPr>
      <w:r>
        <w:t>Value of Travel Time and Willingness to Share</w:t>
      </w:r>
    </w:p>
    <w:p w14:paraId="19187F91" w14:textId="2591102C" w:rsidR="008A569A" w:rsidRPr="0002471A" w:rsidRDefault="008A569A" w:rsidP="00D36462">
      <w:r>
        <w:rPr>
          <w:rFonts w:cs="Times New Roman"/>
        </w:rPr>
        <w:t xml:space="preserve">Within the scope of discrete-choice models, </w:t>
      </w:r>
      <w:r w:rsidR="0039449B">
        <w:rPr>
          <w:rFonts w:cs="Times New Roman"/>
        </w:rPr>
        <w:t>WTP</w:t>
      </w:r>
      <w:r>
        <w:rPr>
          <w:rFonts w:cs="Times New Roman"/>
        </w:rPr>
        <w:t xml:space="preserve"> for travel attributes, including time (VTT), corresponds to the </w:t>
      </w:r>
      <w:r w:rsidRPr="00A51F9F">
        <w:rPr>
          <w:rFonts w:cs="Times New Roman"/>
        </w:rPr>
        <w:t>ratio of the</w:t>
      </w:r>
      <w:r>
        <w:rPr>
          <w:rFonts w:cs="Times New Roman"/>
        </w:rPr>
        <w:t xml:space="preserve"> </w:t>
      </w:r>
      <w:r w:rsidRPr="00A51F9F">
        <w:rPr>
          <w:rFonts w:cs="Times New Roman"/>
        </w:rPr>
        <w:t xml:space="preserve">estimated attribute and </w:t>
      </w:r>
      <w:r>
        <w:rPr>
          <w:rFonts w:cs="Times New Roman"/>
        </w:rPr>
        <w:t>cost</w:t>
      </w:r>
      <w:r w:rsidRPr="00A51F9F">
        <w:rPr>
          <w:rFonts w:cs="Times New Roman"/>
        </w:rPr>
        <w:t xml:space="preserve"> coefficients.</w:t>
      </w:r>
      <w:r>
        <w:rPr>
          <w:rFonts w:cs="Times New Roman"/>
        </w:rPr>
        <w:t xml:space="preserve"> Considering that WTP varies across the population, observed individual heterogeneity is addressed by interaction terms between attributes/cost and socio-demographic characteristics. Unobserved heterogeneity, on the other hand, is usually accommodated by specifying </w:t>
      </w:r>
      <w:r w:rsidR="00E33457">
        <w:rPr>
          <w:rFonts w:cs="Times New Roman"/>
        </w:rPr>
        <w:t xml:space="preserve">mixing </w:t>
      </w:r>
      <w:r>
        <w:rPr>
          <w:rFonts w:cs="Times New Roman"/>
        </w:rPr>
        <w:t xml:space="preserve">distributions </w:t>
      </w:r>
      <w:r w:rsidR="00E33457">
        <w:rPr>
          <w:rFonts w:cs="Times New Roman"/>
        </w:rPr>
        <w:t xml:space="preserve">on the </w:t>
      </w:r>
      <w:r>
        <w:rPr>
          <w:rFonts w:cs="Times New Roman"/>
        </w:rPr>
        <w:t>attribute</w:t>
      </w:r>
      <w:r w:rsidR="00E33457">
        <w:rPr>
          <w:rFonts w:cs="Times New Roman"/>
        </w:rPr>
        <w:t xml:space="preserve"> coefficients</w:t>
      </w:r>
      <w:r>
        <w:rPr>
          <w:rFonts w:cs="Times New Roman"/>
        </w:rPr>
        <w:t xml:space="preserve"> and/or </w:t>
      </w:r>
      <w:r w:rsidR="00E33457">
        <w:rPr>
          <w:rFonts w:cs="Times New Roman"/>
        </w:rPr>
        <w:t xml:space="preserve">the </w:t>
      </w:r>
      <w:r>
        <w:rPr>
          <w:rFonts w:cs="Times New Roman"/>
        </w:rPr>
        <w:t>cost coefficient</w:t>
      </w:r>
      <w:r w:rsidR="00E33457">
        <w:rPr>
          <w:rFonts w:cs="Times New Roman"/>
        </w:rPr>
        <w:t>,</w:t>
      </w:r>
      <w:r>
        <w:rPr>
          <w:rFonts w:cs="Times New Roman"/>
        </w:rPr>
        <w:t xml:space="preserve"> or </w:t>
      </w:r>
      <w:r w:rsidR="00E33457">
        <w:rPr>
          <w:rFonts w:cs="Times New Roman"/>
        </w:rPr>
        <w:t>by specifying mixing distributions on</w:t>
      </w:r>
      <w:r>
        <w:rPr>
          <w:rFonts w:cs="Times New Roman"/>
        </w:rPr>
        <w:t xml:space="preserve"> the actual WTP ratio coefficient (see Train and Weeks, 2005). A challenge associated with </w:t>
      </w:r>
      <w:r w:rsidR="00E33457">
        <w:rPr>
          <w:rFonts w:cs="Times New Roman"/>
        </w:rPr>
        <w:t xml:space="preserve">such approaches is that they are profligate in the number of parameters to be estimated. </w:t>
      </w:r>
      <w:r>
        <w:rPr>
          <w:rFonts w:cs="Times New Roman"/>
        </w:rPr>
        <w:t xml:space="preserve">The current study deviates from the traditional WTP and VTT literature by adopting </w:t>
      </w:r>
      <w:r w:rsidR="0039449B">
        <w:rPr>
          <w:rFonts w:cs="Times New Roman"/>
        </w:rPr>
        <w:t xml:space="preserve">an </w:t>
      </w:r>
      <w:r>
        <w:rPr>
          <w:rFonts w:cs="Times New Roman"/>
        </w:rPr>
        <w:t>alternative method to introduce individual heterogeneity in VTT and WTS. Instead of a mi</w:t>
      </w:r>
      <w:r w:rsidR="00E33457">
        <w:rPr>
          <w:rFonts w:cs="Times New Roman"/>
        </w:rPr>
        <w:t>xing approach</w:t>
      </w:r>
      <w:r>
        <w:rPr>
          <w:rFonts w:cs="Times New Roman"/>
        </w:rPr>
        <w:t>, w</w:t>
      </w:r>
      <w:r w:rsidR="00E33457">
        <w:rPr>
          <w:rFonts w:cs="Times New Roman"/>
        </w:rPr>
        <w:t xml:space="preserve">e </w:t>
      </w:r>
      <w:r>
        <w:rPr>
          <w:rFonts w:cs="Times New Roman"/>
        </w:rPr>
        <w:t xml:space="preserve">use stochastic latent variables as moderators of attributes in the choice utilities, thus capturing both observed and unobserved </w:t>
      </w:r>
      <w:r>
        <w:rPr>
          <w:rFonts w:cs="Times New Roman"/>
        </w:rPr>
        <w:lastRenderedPageBreak/>
        <w:t xml:space="preserve">individual heterogeneity. </w:t>
      </w:r>
      <w:r w:rsidR="00A54788">
        <w:t xml:space="preserve">As already indicated, in our application, we interact the privacy-sensitivity latent variable with the number of additional passengers (strangers) in the shared ride alternatives, and both time-related latent variables with the travel time attribute. </w:t>
      </w:r>
      <w:r w:rsidR="000E4B7A">
        <w:rPr>
          <w:rFonts w:cs="Times New Roman"/>
        </w:rPr>
        <w:t xml:space="preserve">In addition to a parsimonious structure, </w:t>
      </w:r>
      <w:r>
        <w:rPr>
          <w:rFonts w:cs="Times New Roman"/>
        </w:rPr>
        <w:t>this method</w:t>
      </w:r>
      <w:r w:rsidR="000E4B7A">
        <w:rPr>
          <w:rFonts w:cs="Times New Roman"/>
        </w:rPr>
        <w:t xml:space="preserve"> has </w:t>
      </w:r>
      <w:r>
        <w:rPr>
          <w:rFonts w:cs="Times New Roman"/>
        </w:rPr>
        <w:t xml:space="preserve">the behavioral appeal of </w:t>
      </w:r>
      <w:r w:rsidR="000E4B7A">
        <w:rPr>
          <w:rFonts w:cs="Times New Roman"/>
        </w:rPr>
        <w:t xml:space="preserve">partitioning </w:t>
      </w:r>
      <w:r>
        <w:rPr>
          <w:rFonts w:cs="Times New Roman"/>
        </w:rPr>
        <w:t xml:space="preserve">individual heterogeneity </w:t>
      </w:r>
      <w:r w:rsidR="000E4B7A">
        <w:rPr>
          <w:rFonts w:cs="Times New Roman"/>
        </w:rPr>
        <w:t xml:space="preserve">in VTT and WTS </w:t>
      </w:r>
      <w:r>
        <w:rPr>
          <w:rFonts w:cs="Times New Roman"/>
        </w:rPr>
        <w:t>into specific psycho</w:t>
      </w:r>
      <w:r w:rsidR="00D46A86">
        <w:rPr>
          <w:rFonts w:cs="Times New Roman"/>
        </w:rPr>
        <w:t>-</w:t>
      </w:r>
      <w:r>
        <w:rPr>
          <w:rFonts w:cs="Times New Roman"/>
        </w:rPr>
        <w:t>social construct</w:t>
      </w:r>
      <w:r w:rsidR="000E4B7A">
        <w:rPr>
          <w:rFonts w:cs="Times New Roman"/>
        </w:rPr>
        <w:t xml:space="preserve"> effects</w:t>
      </w:r>
      <w:r>
        <w:rPr>
          <w:rFonts w:cs="Times New Roman"/>
        </w:rPr>
        <w:t xml:space="preserve">. </w:t>
      </w:r>
    </w:p>
    <w:p w14:paraId="41E060A1" w14:textId="322D1B51" w:rsidR="00B57E93" w:rsidRDefault="00B57E93" w:rsidP="003B58A8">
      <w:pPr>
        <w:ind w:firstLine="720"/>
      </w:pPr>
      <w:r>
        <w:rPr>
          <w:rFonts w:cs="Times New Roman"/>
          <w:color w:val="222222"/>
          <w:szCs w:val="24"/>
          <w:shd w:val="clear" w:color="auto" w:fill="FFFFFF"/>
        </w:rPr>
        <w:t xml:space="preserve">For each individual </w:t>
      </w:r>
      <w:r w:rsidRPr="00B57E93">
        <w:rPr>
          <w:rFonts w:cs="Times New Roman"/>
          <w:i/>
          <w:color w:val="222222"/>
          <w:szCs w:val="24"/>
          <w:shd w:val="clear" w:color="auto" w:fill="FFFFFF"/>
        </w:rPr>
        <w:t>q</w:t>
      </w:r>
      <w:r>
        <w:rPr>
          <w:rFonts w:cs="Times New Roman"/>
          <w:color w:val="222222"/>
          <w:szCs w:val="24"/>
          <w:shd w:val="clear" w:color="auto" w:fill="FFFFFF"/>
        </w:rPr>
        <w:t>, the computation</w:t>
      </w:r>
      <w:r w:rsidR="00F13142">
        <w:rPr>
          <w:rFonts w:cs="Times New Roman"/>
          <w:color w:val="222222"/>
          <w:szCs w:val="24"/>
          <w:shd w:val="clear" w:color="auto" w:fill="FFFFFF"/>
        </w:rPr>
        <w:t>s</w:t>
      </w:r>
      <w:r>
        <w:rPr>
          <w:rFonts w:cs="Times New Roman"/>
          <w:color w:val="222222"/>
          <w:szCs w:val="24"/>
          <w:shd w:val="clear" w:color="auto" w:fill="FFFFFF"/>
        </w:rPr>
        <w:t xml:space="preserve"> of </w:t>
      </w:r>
      <w:r w:rsidR="00F13142">
        <w:rPr>
          <w:rFonts w:cs="Times New Roman"/>
          <w:color w:val="222222"/>
          <w:szCs w:val="24"/>
          <w:shd w:val="clear" w:color="auto" w:fill="FFFFFF"/>
        </w:rPr>
        <w:t xml:space="preserve">the expected values of </w:t>
      </w:r>
      <w:r>
        <w:rPr>
          <w:rFonts w:cs="Times New Roman"/>
          <w:color w:val="222222"/>
          <w:szCs w:val="24"/>
          <w:shd w:val="clear" w:color="auto" w:fill="FFFFFF"/>
        </w:rPr>
        <w:t xml:space="preserve">VTT </w:t>
      </w:r>
      <w:r w:rsidR="00F34E63">
        <w:rPr>
          <w:rFonts w:cs="Times New Roman"/>
          <w:color w:val="222222"/>
          <w:szCs w:val="24"/>
          <w:shd w:val="clear" w:color="auto" w:fill="FFFFFF"/>
        </w:rPr>
        <w:t>and WTS</w:t>
      </w:r>
      <w:r w:rsidR="00D34EE8">
        <w:rPr>
          <w:rFonts w:cs="Times New Roman"/>
          <w:color w:val="222222"/>
          <w:szCs w:val="24"/>
          <w:shd w:val="clear" w:color="auto" w:fill="FFFFFF"/>
        </w:rPr>
        <w:t>, and the corresponding variances,</w:t>
      </w:r>
      <w:r w:rsidR="00F34E63">
        <w:rPr>
          <w:rFonts w:cs="Times New Roman"/>
          <w:color w:val="222222"/>
          <w:szCs w:val="24"/>
          <w:shd w:val="clear" w:color="auto" w:fill="FFFFFF"/>
        </w:rPr>
        <w:t xml:space="preserve"> occur</w:t>
      </w:r>
      <w:r>
        <w:rPr>
          <w:rFonts w:cs="Times New Roman"/>
          <w:color w:val="222222"/>
          <w:szCs w:val="24"/>
          <w:shd w:val="clear" w:color="auto" w:fill="FFFFFF"/>
        </w:rPr>
        <w:t xml:space="preserve"> as follows:</w:t>
      </w:r>
    </w:p>
    <w:p w14:paraId="59476DDE" w14:textId="6CAB3302" w:rsidR="00B57E93" w:rsidRDefault="00F13142" w:rsidP="008A569A">
      <w:r w:rsidRPr="000D77A1">
        <w:rPr>
          <w:position w:val="-30"/>
        </w:rPr>
        <w:object w:dxaOrig="4200" w:dyaOrig="780" w14:anchorId="3BEFE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39pt" o:ole="">
            <v:imagedata r:id="rId11" o:title=""/>
          </v:shape>
          <o:OLEObject Type="Embed" ProgID="Equation.DSMT4" ShapeID="_x0000_i1025" DrawAspect="Content" ObjectID="_1609838430" r:id="rId12"/>
        </w:object>
      </w:r>
      <w:r w:rsidR="00B57E93">
        <w:t xml:space="preserve"> </w:t>
      </w:r>
      <w:r w:rsidR="007760F8">
        <w:t xml:space="preserve">   </w:t>
      </w:r>
      <w:r w:rsidR="00D34EE8">
        <w:t xml:space="preserve">, </w:t>
      </w:r>
      <w:r w:rsidR="007760F8">
        <w:t xml:space="preserve">   </w:t>
      </w:r>
      <w:r w:rsidR="00D34EE8" w:rsidRPr="000D77A1">
        <w:rPr>
          <w:position w:val="-30"/>
        </w:rPr>
        <w:object w:dxaOrig="3060" w:dyaOrig="680" w14:anchorId="640C0589">
          <v:shape id="_x0000_i1026" type="#_x0000_t75" style="width:152.25pt;height:34.5pt" o:ole="">
            <v:imagedata r:id="rId13" o:title=""/>
          </v:shape>
          <o:OLEObject Type="Embed" ProgID="Equation.DSMT4" ShapeID="_x0000_i1026" DrawAspect="Content" ObjectID="_1609838431" r:id="rId14"/>
        </w:object>
      </w:r>
      <w:r w:rsidR="007760F8">
        <w:t xml:space="preserve"> </w:t>
      </w:r>
      <w:r w:rsidR="00094F01">
        <w:t xml:space="preserve">                </w:t>
      </w:r>
      <w:r w:rsidR="007760F8">
        <w:t>(1)</w:t>
      </w:r>
    </w:p>
    <w:p w14:paraId="148D39B6" w14:textId="0EFAA497" w:rsidR="000359A4" w:rsidRDefault="00F13142" w:rsidP="008A569A">
      <w:r w:rsidRPr="000D77A1">
        <w:rPr>
          <w:position w:val="-30"/>
        </w:rPr>
        <w:object w:dxaOrig="2920" w:dyaOrig="780" w14:anchorId="09A929A1">
          <v:shape id="_x0000_i1027" type="#_x0000_t75" style="width:145.5pt;height:39pt" o:ole="">
            <v:imagedata r:id="rId15" o:title=""/>
          </v:shape>
          <o:OLEObject Type="Embed" ProgID="Equation.DSMT4" ShapeID="_x0000_i1027" DrawAspect="Content" ObjectID="_1609838432" r:id="rId16"/>
        </w:object>
      </w:r>
      <w:r w:rsidR="00094F01">
        <w:t>,</w:t>
      </w:r>
      <w:r w:rsidR="00094F01" w:rsidRPr="000D77A1">
        <w:rPr>
          <w:position w:val="-30"/>
        </w:rPr>
        <w:object w:dxaOrig="3739" w:dyaOrig="760" w14:anchorId="28FA0A07">
          <v:shape id="_x0000_i1028" type="#_x0000_t75" style="width:188.25pt;height:37.5pt" o:ole="">
            <v:imagedata r:id="rId17" o:title=""/>
          </v:shape>
          <o:OLEObject Type="Embed" ProgID="Equation.DSMT4" ShapeID="_x0000_i1028" DrawAspect="Content" ObjectID="_1609838433" r:id="rId18"/>
        </w:object>
      </w:r>
      <w:r w:rsidR="007760F8">
        <w:t xml:space="preserve">   </w:t>
      </w:r>
      <w:r w:rsidR="00094F01">
        <w:tab/>
      </w:r>
      <w:r w:rsidR="00094F01">
        <w:tab/>
      </w:r>
      <w:r w:rsidR="00094F01">
        <w:tab/>
        <w:t xml:space="preserve">   </w:t>
      </w:r>
      <w:r w:rsidR="007760F8">
        <w:t>(2)</w:t>
      </w:r>
    </w:p>
    <w:p w14:paraId="1277EAC4" w14:textId="14813790" w:rsidR="0040469C" w:rsidRDefault="00D46A86" w:rsidP="003B58A8">
      <w:r>
        <w:t>w</w:t>
      </w:r>
      <w:r w:rsidR="00B57E93">
        <w:t xml:space="preserve">here </w:t>
      </w:r>
      <w:bookmarkStart w:id="6" w:name="MTBlankEqn"/>
      <w:r w:rsidRPr="00D106E8">
        <w:rPr>
          <w:position w:val="-14"/>
        </w:rPr>
        <w:object w:dxaOrig="420" w:dyaOrig="380" w14:anchorId="3FB9B942">
          <v:shape id="_x0000_i1029" type="#_x0000_t75" style="width:21pt;height:19.5pt" o:ole="">
            <v:imagedata r:id="rId19" o:title=""/>
          </v:shape>
          <o:OLEObject Type="Embed" ProgID="Equation.DSMT4" ShapeID="_x0000_i1029" DrawAspect="Content" ObjectID="_1609838434" r:id="rId20"/>
        </w:object>
      </w:r>
      <w:bookmarkEnd w:id="6"/>
      <w:r>
        <w:t xml:space="preserve"> is the coefficient on the interaction of the time-sensitivity latent construct </w:t>
      </w:r>
      <w:r w:rsidR="000160A9" w:rsidRPr="00D106E8">
        <w:rPr>
          <w:position w:val="-16"/>
        </w:rPr>
        <w:object w:dxaOrig="580" w:dyaOrig="420" w14:anchorId="12E3636E">
          <v:shape id="_x0000_i1030" type="#_x0000_t75" style="width:28.5pt;height:21pt" o:ole="">
            <v:imagedata r:id="rId21" o:title=""/>
          </v:shape>
          <o:OLEObject Type="Embed" ProgID="Equation.DSMT4" ShapeID="_x0000_i1030" DrawAspect="Content" ObjectID="_1609838435" r:id="rId22"/>
        </w:object>
      </w:r>
      <w:r w:rsidR="000160A9">
        <w:t xml:space="preserve"> </w:t>
      </w:r>
      <w:r>
        <w:t xml:space="preserve">and travel time, </w:t>
      </w:r>
      <w:r w:rsidRPr="00A55F6D">
        <w:rPr>
          <w:position w:val="-14"/>
        </w:rPr>
        <w:object w:dxaOrig="440" w:dyaOrig="380" w14:anchorId="4098AB6C">
          <v:shape id="_x0000_i1031" type="#_x0000_t75" style="width:22.5pt;height:19.5pt" o:ole="">
            <v:imagedata r:id="rId23" o:title=""/>
          </v:shape>
          <o:OLEObject Type="Embed" ProgID="Equation.DSMT4" ShapeID="_x0000_i1031" DrawAspect="Content" ObjectID="_1609838436" r:id="rId24"/>
        </w:object>
      </w:r>
      <w:r>
        <w:t xml:space="preserve"> is the coefficient on the interaction of the </w:t>
      </w:r>
      <w:r w:rsidR="000160A9">
        <w:t xml:space="preserve">interest in </w:t>
      </w:r>
      <w:r w:rsidR="000F459A">
        <w:t xml:space="preserve">the </w:t>
      </w:r>
      <w:r w:rsidR="000160A9">
        <w:t xml:space="preserve">productive use of travel time (IPTT) latent construct </w:t>
      </w:r>
      <w:r w:rsidR="000160A9" w:rsidRPr="00486058">
        <w:rPr>
          <w:rFonts w:eastAsia="SimSun"/>
          <w:noProof/>
          <w:position w:val="-16"/>
          <w:szCs w:val="24"/>
        </w:rPr>
        <w:object w:dxaOrig="720" w:dyaOrig="420" w14:anchorId="093C23BD">
          <v:shape id="_x0000_i1032" type="#_x0000_t75" style="width:36pt;height:21pt" o:ole="">
            <v:imagedata r:id="rId25" o:title=""/>
          </v:shape>
          <o:OLEObject Type="Embed" ProgID="Equation.DSMT4" ShapeID="_x0000_i1032" DrawAspect="Content" ObjectID="_1609838437" r:id="rId26"/>
        </w:object>
      </w:r>
      <w:r w:rsidR="000160A9">
        <w:rPr>
          <w:rFonts w:eastAsia="SimSun"/>
          <w:noProof/>
          <w:szCs w:val="24"/>
        </w:rPr>
        <w:t xml:space="preserve"> </w:t>
      </w:r>
      <w:r w:rsidR="000160A9">
        <w:t xml:space="preserve">and travel time, </w:t>
      </w:r>
      <w:r w:rsidR="000160A9" w:rsidRPr="00A55F6D">
        <w:rPr>
          <w:position w:val="-14"/>
        </w:rPr>
        <w:object w:dxaOrig="420" w:dyaOrig="380" w14:anchorId="6A289824">
          <v:shape id="_x0000_i1033" type="#_x0000_t75" style="width:21pt;height:19.5pt" o:ole="">
            <v:imagedata r:id="rId27" o:title=""/>
          </v:shape>
          <o:OLEObject Type="Embed" ProgID="Equation.DSMT4" ShapeID="_x0000_i1033" DrawAspect="Content" ObjectID="_1609838438" r:id="rId28"/>
        </w:object>
      </w:r>
      <w:r w:rsidR="000160A9">
        <w:t xml:space="preserve">is the coefficient on travel time, </w:t>
      </w:r>
      <w:r w:rsidR="000160A9" w:rsidRPr="00A55F6D">
        <w:rPr>
          <w:position w:val="-14"/>
        </w:rPr>
        <w:object w:dxaOrig="440" w:dyaOrig="380" w14:anchorId="0C5F4E9C">
          <v:shape id="_x0000_i1034" type="#_x0000_t75" style="width:22.5pt;height:19.5pt" o:ole="">
            <v:imagedata r:id="rId29" o:title=""/>
          </v:shape>
          <o:OLEObject Type="Embed" ProgID="Equation.DSMT4" ShapeID="_x0000_i1034" DrawAspect="Content" ObjectID="_1609838439" r:id="rId30"/>
        </w:object>
      </w:r>
      <w:r w:rsidR="000160A9">
        <w:t xml:space="preserve"> </w:t>
      </w:r>
      <w:r w:rsidR="00B57E93">
        <w:t xml:space="preserve">is the coefficient </w:t>
      </w:r>
      <w:r w:rsidR="000160A9">
        <w:t xml:space="preserve">on the interaction of the </w:t>
      </w:r>
      <w:r w:rsidR="000160A9">
        <w:rPr>
          <w:rFonts w:eastAsia="SimSun"/>
          <w:noProof/>
          <w:szCs w:val="24"/>
        </w:rPr>
        <w:t>privacy-sensitivity</w:t>
      </w:r>
      <w:r w:rsidR="000160A9" w:rsidRPr="00F34E63">
        <w:rPr>
          <w:rFonts w:eastAsia="SimSun"/>
          <w:noProof/>
          <w:szCs w:val="24"/>
        </w:rPr>
        <w:t xml:space="preserve"> </w:t>
      </w:r>
      <w:r w:rsidR="000160A9" w:rsidRPr="00486058">
        <w:rPr>
          <w:rFonts w:eastAsia="SimSun"/>
          <w:noProof/>
          <w:position w:val="-16"/>
          <w:szCs w:val="24"/>
        </w:rPr>
        <w:object w:dxaOrig="600" w:dyaOrig="420" w14:anchorId="11390CA4">
          <v:shape id="_x0000_i1035" type="#_x0000_t75" style="width:30pt;height:22.5pt" o:ole="" o:preferrelative="f">
            <v:imagedata r:id="rId31" o:title=""/>
            <o:lock v:ext="edit" aspectratio="f"/>
          </v:shape>
          <o:OLEObject Type="Embed" ProgID="Equation.DSMT4" ShapeID="_x0000_i1035" DrawAspect="Content" ObjectID="_1609838440" r:id="rId32"/>
        </w:object>
      </w:r>
      <w:r w:rsidR="000160A9">
        <w:rPr>
          <w:rFonts w:eastAsia="SimSun"/>
          <w:noProof/>
          <w:szCs w:val="24"/>
        </w:rPr>
        <w:t xml:space="preserve"> latent construct and the additional number of passengers (ADD) variable, </w:t>
      </w:r>
      <w:r w:rsidR="000160A9" w:rsidRPr="00A55F6D">
        <w:rPr>
          <w:position w:val="-14"/>
        </w:rPr>
        <w:object w:dxaOrig="460" w:dyaOrig="380" w14:anchorId="63C85C52">
          <v:shape id="_x0000_i1036" type="#_x0000_t75" style="width:21.75pt;height:19.5pt" o:ole="">
            <v:imagedata r:id="rId33" o:title=""/>
          </v:shape>
          <o:OLEObject Type="Embed" ProgID="Equation.DSMT4" ShapeID="_x0000_i1036" DrawAspect="Content" ObjectID="_1609838441" r:id="rId34"/>
        </w:object>
      </w:r>
      <w:r w:rsidR="000160A9">
        <w:rPr>
          <w:rFonts w:eastAsia="SimSun"/>
          <w:noProof/>
          <w:szCs w:val="24"/>
        </w:rPr>
        <w:t xml:space="preserve"> is the coefficient on the ADD variable, and </w:t>
      </w:r>
      <w:r w:rsidR="000160A9" w:rsidRPr="00D106E8">
        <w:rPr>
          <w:position w:val="-12"/>
        </w:rPr>
        <w:object w:dxaOrig="580" w:dyaOrig="360" w14:anchorId="4F596E5B">
          <v:shape id="_x0000_i1037" type="#_x0000_t75" style="width:28.5pt;height:18pt" o:ole="">
            <v:imagedata r:id="rId35" o:title=""/>
          </v:shape>
          <o:OLEObject Type="Embed" ProgID="Equation.DSMT4" ShapeID="_x0000_i1037" DrawAspect="Content" ObjectID="_1609838442" r:id="rId36"/>
        </w:object>
      </w:r>
      <w:r w:rsidR="000160A9">
        <w:t xml:space="preserve"> is the coefficient on trip cost</w:t>
      </w:r>
      <w:r w:rsidR="00F34E63">
        <w:t xml:space="preserve">.  </w:t>
      </w:r>
      <w:r w:rsidR="00F13142">
        <w:t>The expected value</w:t>
      </w:r>
      <w:r w:rsidR="00094F01">
        <w:t>s</w:t>
      </w:r>
      <w:r w:rsidR="00F13142">
        <w:t xml:space="preserve"> of the </w:t>
      </w:r>
      <w:r w:rsidR="00094F01">
        <w:t xml:space="preserve">stochastic latent constructs are </w:t>
      </w:r>
      <w:r w:rsidR="00F13142">
        <w:t>computed based on the SEM model results.</w:t>
      </w:r>
      <w:r w:rsidR="00094F01">
        <w:rPr>
          <w:rStyle w:val="FootnoteReference"/>
        </w:rPr>
        <w:footnoteReference w:id="7"/>
      </w:r>
      <w:r w:rsidR="00F13142">
        <w:t xml:space="preserve"> </w:t>
      </w:r>
    </w:p>
    <w:p w14:paraId="3C3D3EBE" w14:textId="16B71265" w:rsidR="009C2602" w:rsidRDefault="009C2602" w:rsidP="009C2602">
      <w:pPr>
        <w:ind w:firstLine="720"/>
        <w:rPr>
          <w:noProof/>
          <w:szCs w:val="24"/>
        </w:rPr>
      </w:pPr>
      <w:r w:rsidRPr="009C2602">
        <w:t>It is well documented in the literature that stated choice data should be anchored to actual revealed choice values to reduce hypothetical bias and increase the external validity of WTP values (Hensher, 2010). The situation investigated in this study did not have a plausible revealed choice analogous, so WTP is not ‘calibrated’ by observed choices. Instead, to avoid drawing conclusions directly about actual VTT and WTS values, we direct our analysis toward relative comparisons between these two values for different segments of the population.</w:t>
      </w:r>
    </w:p>
    <w:p w14:paraId="2FAAD0CB" w14:textId="77777777" w:rsidR="003D18B0" w:rsidRDefault="003D18B0" w:rsidP="003B58A8">
      <w:pPr>
        <w:rPr>
          <w:rFonts w:eastAsia="Calibri" w:cs="Times New Roman"/>
          <w:noProof/>
          <w:szCs w:val="24"/>
        </w:rPr>
      </w:pPr>
    </w:p>
    <w:p w14:paraId="426DEEE4" w14:textId="503CEC17" w:rsidR="00CC0DB7" w:rsidRPr="00CC0DB7" w:rsidRDefault="003442B6" w:rsidP="00CC0DB7">
      <w:pPr>
        <w:pStyle w:val="Heading1"/>
        <w:numPr>
          <w:ilvl w:val="0"/>
          <w:numId w:val="1"/>
        </w:numPr>
        <w:spacing w:before="0"/>
      </w:pPr>
      <w:r w:rsidRPr="00CC0DB7">
        <w:t xml:space="preserve">Sample Description </w:t>
      </w:r>
    </w:p>
    <w:p w14:paraId="14E69701" w14:textId="6A4E9ED9" w:rsidR="00F90308" w:rsidRDefault="00F90308" w:rsidP="00F90308">
      <w:bookmarkStart w:id="7" w:name="_Hlk535624440"/>
      <w:r>
        <w:rPr>
          <w:rFonts w:cs="Times New Roman"/>
          <w:szCs w:val="24"/>
        </w:rPr>
        <w:t xml:space="preserve">The final </w:t>
      </w:r>
      <w:r w:rsidRPr="00132C2C">
        <w:rPr>
          <w:rFonts w:cs="Times New Roman"/>
          <w:szCs w:val="24"/>
        </w:rPr>
        <w:t xml:space="preserve">sample </w:t>
      </w:r>
      <w:r>
        <w:rPr>
          <w:rFonts w:cs="Times New Roman"/>
          <w:szCs w:val="24"/>
        </w:rPr>
        <w:t xml:space="preserve">used in the current paper includes information on </w:t>
      </w:r>
      <w:r w:rsidRPr="00132C2C">
        <w:rPr>
          <w:rFonts w:cs="Times New Roman"/>
          <w:szCs w:val="24"/>
        </w:rPr>
        <w:t>1,</w:t>
      </w:r>
      <w:r>
        <w:rPr>
          <w:rFonts w:cs="Times New Roman"/>
          <w:szCs w:val="24"/>
        </w:rPr>
        <w:t>607</w:t>
      </w:r>
      <w:r w:rsidRPr="00132C2C">
        <w:rPr>
          <w:rFonts w:cs="Times New Roman"/>
          <w:szCs w:val="24"/>
        </w:rPr>
        <w:t xml:space="preserve"> </w:t>
      </w:r>
      <w:r w:rsidR="007B11B1">
        <w:rPr>
          <w:rFonts w:cs="Times New Roman"/>
          <w:szCs w:val="24"/>
        </w:rPr>
        <w:t>commuters</w:t>
      </w:r>
      <w:r w:rsidRPr="00132C2C">
        <w:rPr>
          <w:rFonts w:cs="Times New Roman"/>
          <w:szCs w:val="24"/>
        </w:rPr>
        <w:t>.</w:t>
      </w:r>
      <w:r>
        <w:rPr>
          <w:rFonts w:cs="Times New Roman"/>
          <w:szCs w:val="24"/>
        </w:rPr>
        <w:t xml:space="preserve"> </w:t>
      </w:r>
      <w:r w:rsidR="003442B6">
        <w:t>Table 1 presents descriptive statistics of the socio-demographic characteristics of the</w:t>
      </w:r>
      <w:r w:rsidR="007B11B1">
        <w:t>se</w:t>
      </w:r>
      <w:r w:rsidR="003442B6">
        <w:t xml:space="preserve"> </w:t>
      </w:r>
      <w:r>
        <w:t xml:space="preserve">respondents. </w:t>
      </w:r>
      <w:r w:rsidR="007B11B1">
        <w:t xml:space="preserve">While the appropriate baseline population would be the set of all commuters in the DFW area (those with a primary workplace outside their homes), we have no information available on this baseline population. The closest population we have information on is the employed population of DFW (including those who may be employed and working at home). </w:t>
      </w:r>
      <w:bookmarkEnd w:id="7"/>
      <w:r w:rsidR="003442B6">
        <w:t>A comparison of our sample with th</w:t>
      </w:r>
      <w:r w:rsidR="007B11B1">
        <w:t>is</w:t>
      </w:r>
      <w:r w:rsidR="003442B6">
        <w:t xml:space="preserve"> employed population of DFW (as characterized by the </w:t>
      </w:r>
      <w:r w:rsidR="003442B6" w:rsidRPr="003400FF">
        <w:t>U.S. Census Bureau, 2018</w:t>
      </w:r>
      <w:r w:rsidR="003442B6">
        <w:t xml:space="preserve">) indicates that the sample has an overrepresentation of men (58.4% in the survey compared to 54.0% from </w:t>
      </w:r>
      <w:r w:rsidR="003442B6">
        <w:lastRenderedPageBreak/>
        <w:t>the Census data), individuals between 45 and 64 years of age (53.2% compared to 35.8%), Non-Hispanic Whites (75.0% compared to 51.0%), and individuals with bachelor’s or post-graduate degrees (75.6% compared to 33.7%). We also observe that the majority of the sample corresponds to full time-employees (81.6%). Finally, among the socio-demographic characteristics, we are unable to compare the statistics from our survey with the Census data</w:t>
      </w:r>
      <w:r w:rsidR="003442B6" w:rsidDel="00A425B8">
        <w:t xml:space="preserve"> </w:t>
      </w:r>
      <w:r w:rsidR="003442B6">
        <w:t xml:space="preserve">for the household income and household composition variables, because the Census data provides income and household composition data only for all households (while our survey is focused on households with at least one worker with a primary workplace outside home). However, the sample statistics do suggest a skew toward individuals from higher income households and multi-worker households. </w:t>
      </w:r>
    </w:p>
    <w:p w14:paraId="7A6DE64C" w14:textId="6530EC4E" w:rsidR="003442B6" w:rsidRDefault="003442B6" w:rsidP="00F90308">
      <w:pPr>
        <w:ind w:firstLine="720"/>
      </w:pPr>
      <w:bookmarkStart w:id="8" w:name="_Hlk534656176"/>
      <w:r>
        <w:t>Overall, there are many possible reasons for the socio-demographic differences between our sample and the Census data</w:t>
      </w:r>
      <w:r w:rsidR="002255C1">
        <w:t xml:space="preserve"> (besides the fact that the Census includes all employed individuals, while our sample is confined to commuters)</w:t>
      </w:r>
      <w:r>
        <w:t xml:space="preserve">. For example, the main topic of the survey was self-driving vehicles, which may be of more interest to highly educated men. In addition, the survey was conducted strictly through an online platform and the largest mailing list used in the distribution was of toll-road users, who are likely to be individuals with higher values of time that then correlates with the specific characteristics of our sample. </w:t>
      </w:r>
      <w:r w:rsidR="00F90308">
        <w:t xml:space="preserve">Because the sample is not representative of the population of employed individuals in DFW and is skewed toward high-income individuals, </w:t>
      </w:r>
      <w:r>
        <w:t xml:space="preserve">the general descriptive statistics of the dependent variables of interest cannot be generalized to the DFW population, </w:t>
      </w:r>
      <w:r w:rsidR="00F90308">
        <w:t xml:space="preserve">and estimated VTT and WTS values may be inflated. </w:t>
      </w:r>
      <w:r w:rsidR="006024EE">
        <w:t>However</w:t>
      </w:r>
      <w:r w:rsidR="00F90308">
        <w:t xml:space="preserve">, </w:t>
      </w:r>
      <w:r>
        <w:t xml:space="preserve">the individual level models developed in this paper </w:t>
      </w:r>
      <w:r w:rsidR="0027420A">
        <w:t xml:space="preserve">should </w:t>
      </w:r>
      <w:r>
        <w:t xml:space="preserve">still provide important insights on the </w:t>
      </w:r>
      <w:r w:rsidR="00A54788">
        <w:t xml:space="preserve">fundamental </w:t>
      </w:r>
      <w:r>
        <w:t xml:space="preserve">relationship between travel behavior </w:t>
      </w:r>
      <w:r w:rsidR="0027420A" w:rsidRPr="0002471A">
        <w:rPr>
          <w:rFonts w:eastAsia="Times New Roman" w:cs="Times New Roman"/>
          <w:color w:val="222222"/>
          <w:szCs w:val="24"/>
        </w:rPr>
        <w:t>in an autonomous vehicle future (that does not currently exist at all)</w:t>
      </w:r>
      <w:r w:rsidR="0027420A">
        <w:rPr>
          <w:rFonts w:eastAsia="Times New Roman" w:cs="Times New Roman"/>
          <w:i/>
          <w:color w:val="222222"/>
          <w:szCs w:val="24"/>
        </w:rPr>
        <w:t xml:space="preserve"> </w:t>
      </w:r>
      <w:r>
        <w:t>and socio-demographic/lifestyle characteristics.</w:t>
      </w:r>
    </w:p>
    <w:bookmarkEnd w:id="8"/>
    <w:p w14:paraId="2185E260" w14:textId="78C7B230" w:rsidR="00DB521A" w:rsidRDefault="003442B6" w:rsidP="00DB521A">
      <w:pPr>
        <w:ind w:firstLine="720"/>
      </w:pPr>
      <w:r>
        <w:rPr>
          <w:rFonts w:cs="Times New Roman"/>
        </w:rPr>
        <w:t>The descriptive statistics of the three transportation-related variables are provided toward the bottom of Table 1, and reveal a sample with more than three-fourth</w:t>
      </w:r>
      <w:r w:rsidR="00F90308">
        <w:rPr>
          <w:rFonts w:cs="Times New Roman"/>
        </w:rPr>
        <w:t>s</w:t>
      </w:r>
      <w:r>
        <w:rPr>
          <w:rFonts w:cs="Times New Roman"/>
        </w:rPr>
        <w:t xml:space="preserve"> of the respondents living in non-urban areas, more than 50% owning motorized vehicles equal to the number of workers in the respondent’s household, and a predominance of the drive alone mode to commute to work. </w:t>
      </w:r>
      <w:r w:rsidR="00DB521A">
        <w:rPr>
          <w:rFonts w:cs="Times New Roman"/>
        </w:rPr>
        <w:t xml:space="preserve">Figure 3 presents the distribution of the attitudinal indicators among the survey respondents. </w:t>
      </w:r>
      <w:r w:rsidR="00DB521A">
        <w:t xml:space="preserve">We observe a general tendency toward being privacy-sensitive, time-sensitive, and interested in the productive use of travel time. </w:t>
      </w:r>
    </w:p>
    <w:p w14:paraId="2954957C" w14:textId="20716207" w:rsidR="00CF3931" w:rsidRDefault="00CF3931" w:rsidP="00F90308">
      <w:pPr>
        <w:ind w:firstLine="720"/>
        <w:rPr>
          <w:rFonts w:cs="Times New Roman"/>
        </w:rPr>
      </w:pPr>
      <w:r w:rsidRPr="00F90308">
        <w:rPr>
          <w:rFonts w:cs="Times New Roman"/>
          <w:szCs w:val="24"/>
        </w:rPr>
        <w:t xml:space="preserve">In terms of ride-hailing experience, about 56.4% of the sample (n=906) reported using ride-hailing services at least once in their lifetimes, although only about 10.0% of the sample (n=157) reported experience with the pooled version of the service. Accordingly, ride-hailing experience is represented in the three nominal categories of </w:t>
      </w:r>
      <w:r w:rsidRPr="00F90308">
        <w:rPr>
          <w:rFonts w:cs="Times New Roman"/>
          <w:i/>
          <w:szCs w:val="24"/>
        </w:rPr>
        <w:t xml:space="preserve">no experience </w:t>
      </w:r>
      <w:r w:rsidRPr="00F90308">
        <w:rPr>
          <w:rFonts w:cs="Times New Roman"/>
          <w:szCs w:val="24"/>
        </w:rPr>
        <w:t xml:space="preserve">(43.6%; n=701), </w:t>
      </w:r>
      <w:r w:rsidRPr="00F90308">
        <w:rPr>
          <w:rFonts w:cs="Times New Roman"/>
          <w:i/>
          <w:szCs w:val="24"/>
        </w:rPr>
        <w:t xml:space="preserve">experience with private rides only </w:t>
      </w:r>
      <w:r w:rsidRPr="00F90308">
        <w:rPr>
          <w:rFonts w:cs="Times New Roman"/>
          <w:szCs w:val="24"/>
        </w:rPr>
        <w:t xml:space="preserve">(46.6%; n=906-157=749), and </w:t>
      </w:r>
      <w:r w:rsidRPr="00F90308">
        <w:rPr>
          <w:rFonts w:cs="Times New Roman"/>
          <w:i/>
          <w:szCs w:val="24"/>
        </w:rPr>
        <w:t xml:space="preserve">experience with pooled rides </w:t>
      </w:r>
      <w:r w:rsidRPr="00F90308">
        <w:rPr>
          <w:rFonts w:cs="Times New Roman"/>
          <w:szCs w:val="24"/>
        </w:rPr>
        <w:t xml:space="preserve">(9.8%; n=157; note that this group may have had experience with private rides too). </w:t>
      </w:r>
      <w:r w:rsidR="00C63658">
        <w:rPr>
          <w:rFonts w:cs="Times New Roman"/>
          <w:szCs w:val="24"/>
        </w:rPr>
        <w:t>Finally, i</w:t>
      </w:r>
      <w:r w:rsidRPr="00F90308">
        <w:rPr>
          <w:rFonts w:cs="Times New Roman"/>
          <w:szCs w:val="24"/>
        </w:rPr>
        <w:t xml:space="preserve">n terms of stated choices for SAV services (n=4821=1607 individuals × 3 choice occasions per individual), we observe that different trip purposes may be associated with different preferences toward sharing. In 48.3% of the choice occasions associated with work trip scenarios, respondents chose to ride alone, while this fraction is higher for leisure trip scenarios, reaching 54.0%. </w:t>
      </w:r>
    </w:p>
    <w:p w14:paraId="2461C929" w14:textId="77777777" w:rsidR="003442B6" w:rsidRDefault="003442B6" w:rsidP="006C698F">
      <w:pPr>
        <w:pStyle w:val="Heading1"/>
        <w:numPr>
          <w:ilvl w:val="0"/>
          <w:numId w:val="0"/>
        </w:numPr>
        <w:spacing w:before="0"/>
        <w:ind w:left="432"/>
      </w:pPr>
    </w:p>
    <w:p w14:paraId="1C3E6378" w14:textId="3EBDA26A" w:rsidR="001616CC" w:rsidRDefault="006C698F" w:rsidP="003B58A8">
      <w:pPr>
        <w:pStyle w:val="Heading1"/>
        <w:numPr>
          <w:ilvl w:val="0"/>
          <w:numId w:val="1"/>
        </w:numPr>
        <w:spacing w:before="0"/>
      </w:pPr>
      <w:r>
        <w:t xml:space="preserve">MODEL ESTIMATION </w:t>
      </w:r>
      <w:r w:rsidR="00E946A8">
        <w:t>results</w:t>
      </w:r>
    </w:p>
    <w:p w14:paraId="26156639" w14:textId="58B40C4B" w:rsidR="00840B4D" w:rsidRPr="00840B4D" w:rsidRDefault="00840B4D" w:rsidP="003B58A8">
      <w:pPr>
        <w:rPr>
          <w:rFonts w:cs="Times New Roman"/>
          <w:szCs w:val="24"/>
        </w:rPr>
      </w:pPr>
      <w:r w:rsidRPr="00840B4D">
        <w:rPr>
          <w:rFonts w:cs="Times New Roman"/>
          <w:szCs w:val="24"/>
        </w:rPr>
        <w:t>The final model specification was obtained based on a systematic process of testing alternative combinations of explanatory variables and eliminating statistically insignificant ones.</w:t>
      </w:r>
      <w:r>
        <w:rPr>
          <w:rFonts w:cs="Times New Roman"/>
          <w:szCs w:val="24"/>
        </w:rPr>
        <w:t xml:space="preserve"> </w:t>
      </w:r>
      <w:r w:rsidR="00C630BE">
        <w:rPr>
          <w:rFonts w:cs="Times New Roman"/>
          <w:szCs w:val="24"/>
        </w:rPr>
        <w:t>Also, for continuous variables such as respondent age and respondent’s household income, a number of functional forms were tested in the sub-models for each endogenous outcome variable, including a linear form, a dummy variable categorization, as well as piecewise spline forms. But the dummy variable specification turned up to provide the best data fit in all cases, and is the one adopted in the final model specification. Also, in the final model specification, s</w:t>
      </w:r>
      <w:r w:rsidRPr="00840B4D">
        <w:rPr>
          <w:rFonts w:cs="Times New Roman"/>
          <w:szCs w:val="24"/>
        </w:rPr>
        <w:t xml:space="preserve">ome variables that were not statistically significant at a 95% confidence level were retained due to their intuitive interpretations and important empirical implications. In this regard, the methodology used involves the estimation of a large number of parameters, so the statistical insignificance of some coefficients may simply be a result of having only 1,607 respondents. Also, the effects from this analysis, even if not highly statistically significant, can inform specifications in future ride-hailing investigations with larger sample sizes. </w:t>
      </w:r>
      <w:r w:rsidR="00B51B0A">
        <w:rPr>
          <w:rFonts w:cs="Times New Roman"/>
          <w:szCs w:val="24"/>
        </w:rPr>
        <w:tab/>
      </w:r>
    </w:p>
    <w:p w14:paraId="50CEFA1D" w14:textId="277BF3E3" w:rsidR="00840B4D" w:rsidRDefault="00840B4D" w:rsidP="003B58A8">
      <w:pPr>
        <w:ind w:firstLine="720"/>
        <w:rPr>
          <w:rFonts w:cs="Times New Roman"/>
          <w:szCs w:val="24"/>
        </w:rPr>
      </w:pPr>
      <w:r w:rsidRPr="00840B4D">
        <w:rPr>
          <w:rFonts w:cs="Times New Roman"/>
          <w:szCs w:val="24"/>
        </w:rPr>
        <w:t xml:space="preserve">In the next section, we discuss the results of the SEM model component of the </w:t>
      </w:r>
      <w:r w:rsidR="00C44B55">
        <w:rPr>
          <w:rFonts w:cs="Times New Roman"/>
          <w:szCs w:val="24"/>
        </w:rPr>
        <w:t>GHDM</w:t>
      </w:r>
      <w:r w:rsidRPr="00840B4D">
        <w:rPr>
          <w:rFonts w:cs="Times New Roman"/>
          <w:szCs w:val="24"/>
        </w:rPr>
        <w:t>, as well as</w:t>
      </w:r>
      <w:r w:rsidR="00710161">
        <w:rPr>
          <w:rFonts w:cs="Times New Roman"/>
          <w:szCs w:val="24"/>
        </w:rPr>
        <w:t xml:space="preserve"> the latent constructs</w:t>
      </w:r>
      <w:r w:rsidRPr="00840B4D">
        <w:rPr>
          <w:rFonts w:cs="Times New Roman"/>
          <w:szCs w:val="24"/>
        </w:rPr>
        <w:t>’ loadings o</w:t>
      </w:r>
      <w:r w:rsidR="00B51B0A">
        <w:rPr>
          <w:rFonts w:cs="Times New Roman"/>
          <w:szCs w:val="24"/>
        </w:rPr>
        <w:t xml:space="preserve">n the attitudinal </w:t>
      </w:r>
      <w:r w:rsidRPr="00840B4D">
        <w:rPr>
          <w:rFonts w:cs="Times New Roman"/>
          <w:szCs w:val="24"/>
        </w:rPr>
        <w:t xml:space="preserve">indicators (which </w:t>
      </w:r>
      <w:r w:rsidR="00C44B55">
        <w:rPr>
          <w:rFonts w:cs="Times New Roman"/>
          <w:szCs w:val="24"/>
        </w:rPr>
        <w:t>are</w:t>
      </w:r>
      <w:r w:rsidRPr="00840B4D">
        <w:rPr>
          <w:rFonts w:cs="Times New Roman"/>
          <w:szCs w:val="24"/>
        </w:rPr>
        <w:t xml:space="preserve"> one part of the MEM). In subsequent sections, we discuss the MEM relationships corresponding to the effects of socio-demographic </w:t>
      </w:r>
      <w:r w:rsidR="00875AAA">
        <w:rPr>
          <w:rFonts w:cs="Times New Roman"/>
          <w:szCs w:val="24"/>
        </w:rPr>
        <w:t xml:space="preserve">and transportation-related </w:t>
      </w:r>
      <w:r w:rsidRPr="00840B4D">
        <w:rPr>
          <w:rFonts w:cs="Times New Roman"/>
          <w:szCs w:val="24"/>
        </w:rPr>
        <w:t>charact</w:t>
      </w:r>
      <w:r w:rsidR="00666541">
        <w:rPr>
          <w:rFonts w:cs="Times New Roman"/>
          <w:szCs w:val="24"/>
        </w:rPr>
        <w:t>eristics</w:t>
      </w:r>
      <w:r w:rsidR="00875AAA">
        <w:rPr>
          <w:rFonts w:cs="Times New Roman"/>
          <w:szCs w:val="24"/>
        </w:rPr>
        <w:t>,</w:t>
      </w:r>
      <w:r w:rsidR="00666541">
        <w:rPr>
          <w:rFonts w:cs="Times New Roman"/>
          <w:szCs w:val="24"/>
        </w:rPr>
        <w:t xml:space="preserve"> and the latent construct</w:t>
      </w:r>
      <w:r w:rsidRPr="00840B4D">
        <w:rPr>
          <w:rFonts w:cs="Times New Roman"/>
          <w:szCs w:val="24"/>
        </w:rPr>
        <w:t>s</w:t>
      </w:r>
      <w:r w:rsidR="00D6106E">
        <w:rPr>
          <w:rFonts w:cs="Times New Roman"/>
          <w:szCs w:val="24"/>
        </w:rPr>
        <w:t>,</w:t>
      </w:r>
      <w:r w:rsidRPr="00840B4D">
        <w:rPr>
          <w:rFonts w:cs="Times New Roman"/>
          <w:szCs w:val="24"/>
        </w:rPr>
        <w:t xml:space="preserve"> on the </w:t>
      </w:r>
      <w:r w:rsidR="00B51B0A">
        <w:rPr>
          <w:rFonts w:cs="Times New Roman"/>
          <w:szCs w:val="24"/>
        </w:rPr>
        <w:t>three</w:t>
      </w:r>
      <w:r w:rsidRPr="00840B4D">
        <w:rPr>
          <w:rFonts w:cs="Times New Roman"/>
          <w:szCs w:val="24"/>
        </w:rPr>
        <w:t xml:space="preserve"> main outcomes of interest</w:t>
      </w:r>
      <w:r w:rsidR="00B51B0A">
        <w:rPr>
          <w:rFonts w:cs="Times New Roman"/>
          <w:szCs w:val="24"/>
        </w:rPr>
        <w:t>.</w:t>
      </w:r>
    </w:p>
    <w:p w14:paraId="3941FA9D" w14:textId="77777777" w:rsidR="00B51B0A" w:rsidRPr="00840B4D" w:rsidRDefault="00B51B0A" w:rsidP="003B58A8">
      <w:pPr>
        <w:ind w:firstLine="576"/>
      </w:pPr>
    </w:p>
    <w:p w14:paraId="207AC158" w14:textId="46C4FBEB" w:rsidR="001616CC" w:rsidRDefault="001616CC" w:rsidP="00E97466">
      <w:pPr>
        <w:pStyle w:val="Heading2"/>
        <w:numPr>
          <w:ilvl w:val="1"/>
          <w:numId w:val="1"/>
        </w:numPr>
        <w:spacing w:before="0"/>
      </w:pPr>
      <w:r>
        <w:t>Attitudinal</w:t>
      </w:r>
      <w:r w:rsidR="00666541">
        <w:t xml:space="preserve"> </w:t>
      </w:r>
      <w:r w:rsidR="00BA0E08">
        <w:t>L</w:t>
      </w:r>
      <w:r w:rsidR="00666541">
        <w:t xml:space="preserve">atent </w:t>
      </w:r>
      <w:r w:rsidR="00BA0E08">
        <w:t>C</w:t>
      </w:r>
      <w:r w:rsidR="00666541">
        <w:t>onstruct</w:t>
      </w:r>
      <w:r>
        <w:t>s</w:t>
      </w:r>
    </w:p>
    <w:p w14:paraId="0F946265" w14:textId="6B31A648" w:rsidR="00A54788" w:rsidRDefault="00666541" w:rsidP="003B58A8">
      <w:pPr>
        <w:rPr>
          <w:rFonts w:cs="Times New Roman"/>
        </w:rPr>
      </w:pPr>
      <w:r w:rsidRPr="000E2190">
        <w:rPr>
          <w:rFonts w:cs="Times New Roman"/>
        </w:rPr>
        <w:t xml:space="preserve">The structural relationships between socio-demographic variables representing lifecycle stages and the latent constructs are presented in Table </w:t>
      </w:r>
      <w:r w:rsidR="00D90ECC">
        <w:rPr>
          <w:rFonts w:cs="Times New Roman"/>
        </w:rPr>
        <w:t>2</w:t>
      </w:r>
      <w:r>
        <w:rPr>
          <w:rFonts w:cs="Times New Roman"/>
        </w:rPr>
        <w:t>.</w:t>
      </w:r>
      <w:r w:rsidRPr="00B06E8D">
        <w:rPr>
          <w:rFonts w:cs="Times New Roman"/>
        </w:rPr>
        <w:t xml:space="preserve"> Gender shows no significant effect on the individual’s level of privac</w:t>
      </w:r>
      <w:r w:rsidR="00CC7470">
        <w:rPr>
          <w:rFonts w:cs="Times New Roman"/>
        </w:rPr>
        <w:t xml:space="preserve">y-sensitivity and </w:t>
      </w:r>
      <w:r w:rsidR="00EF2A39">
        <w:t>interest in the productive use of travel time (IPTT)</w:t>
      </w:r>
      <w:r w:rsidRPr="00B06E8D">
        <w:rPr>
          <w:rFonts w:cs="Times New Roman"/>
        </w:rPr>
        <w:t>. Yet, women display</w:t>
      </w:r>
      <w:r w:rsidR="00F11394">
        <w:rPr>
          <w:rFonts w:cs="Times New Roman"/>
        </w:rPr>
        <w:t xml:space="preserve"> higher levels of time sensitivity, which is expected considering that working women are </w:t>
      </w:r>
      <w:r w:rsidR="001434A2">
        <w:rPr>
          <w:rFonts w:cs="Times New Roman"/>
        </w:rPr>
        <w:t xml:space="preserve">more </w:t>
      </w:r>
      <w:r w:rsidR="00F11394">
        <w:rPr>
          <w:rFonts w:cs="Times New Roman"/>
        </w:rPr>
        <w:t xml:space="preserve">likely to </w:t>
      </w:r>
      <w:r w:rsidR="001434A2">
        <w:rPr>
          <w:rFonts w:cs="Times New Roman"/>
        </w:rPr>
        <w:t>experience time scarc</w:t>
      </w:r>
      <w:r w:rsidR="00EF2A39">
        <w:rPr>
          <w:rFonts w:cs="Times New Roman"/>
        </w:rPr>
        <w:t>ity relative to</w:t>
      </w:r>
      <w:r w:rsidR="001434A2">
        <w:rPr>
          <w:rFonts w:cs="Times New Roman"/>
        </w:rPr>
        <w:t xml:space="preserve"> men</w:t>
      </w:r>
      <w:r w:rsidR="00EF2A39">
        <w:rPr>
          <w:rFonts w:cs="Times New Roman"/>
        </w:rPr>
        <w:t xml:space="preserve">, attributable to lingering </w:t>
      </w:r>
      <w:r w:rsidR="001434A2">
        <w:rPr>
          <w:rFonts w:cs="Times New Roman"/>
        </w:rPr>
        <w:t>gender disparities in household-related activities</w:t>
      </w:r>
      <w:r w:rsidR="00F11394">
        <w:rPr>
          <w:rFonts w:cs="Times New Roman"/>
        </w:rPr>
        <w:t>, including childcare an</w:t>
      </w:r>
      <w:r w:rsidR="001434A2">
        <w:rPr>
          <w:rFonts w:cs="Times New Roman"/>
        </w:rPr>
        <w:t>d</w:t>
      </w:r>
      <w:r w:rsidR="00F11394">
        <w:rPr>
          <w:rFonts w:cs="Times New Roman"/>
        </w:rPr>
        <w:t xml:space="preserve"> </w:t>
      </w:r>
      <w:r w:rsidR="00EF2A39">
        <w:rPr>
          <w:rFonts w:cs="Times New Roman"/>
        </w:rPr>
        <w:t>chauffeuring</w:t>
      </w:r>
      <w:r w:rsidR="00F11394">
        <w:rPr>
          <w:rFonts w:cs="Times New Roman"/>
        </w:rPr>
        <w:t xml:space="preserve"> activities </w:t>
      </w:r>
      <w:r w:rsidR="001434A2">
        <w:rPr>
          <w:rFonts w:cs="Times New Roman"/>
        </w:rPr>
        <w:t>(Fan, 2017</w:t>
      </w:r>
      <w:r w:rsidR="009C71B4">
        <w:rPr>
          <w:rFonts w:cs="Times New Roman"/>
        </w:rPr>
        <w:t>,</w:t>
      </w:r>
      <w:r w:rsidR="001434A2" w:rsidRPr="001434A2">
        <w:t xml:space="preserve"> </w:t>
      </w:r>
      <w:r w:rsidR="001434A2">
        <w:t>Motte-Baumvol et al., 2017</w:t>
      </w:r>
      <w:r w:rsidR="001434A2">
        <w:rPr>
          <w:rFonts w:cs="Times New Roman"/>
        </w:rPr>
        <w:t xml:space="preserve">). </w:t>
      </w:r>
      <w:r w:rsidR="00E70041">
        <w:rPr>
          <w:rFonts w:cs="Times New Roman"/>
        </w:rPr>
        <w:t xml:space="preserve">Younger adults </w:t>
      </w:r>
      <w:r w:rsidR="00A54788">
        <w:rPr>
          <w:rFonts w:cs="Times New Roman"/>
        </w:rPr>
        <w:t xml:space="preserve">(18-34 years of age), relative to their older counterparts, </w:t>
      </w:r>
      <w:r w:rsidR="00FA2C88">
        <w:rPr>
          <w:rFonts w:cs="Times New Roman"/>
        </w:rPr>
        <w:t xml:space="preserve">display </w:t>
      </w:r>
      <w:r w:rsidR="00E70041">
        <w:rPr>
          <w:rFonts w:cs="Times New Roman"/>
        </w:rPr>
        <w:t>greater levels of privacy-sensitivity and IPTT</w:t>
      </w:r>
      <w:r w:rsidR="00D25DAF">
        <w:rPr>
          <w:rFonts w:cs="Times New Roman"/>
        </w:rPr>
        <w:t>. The latter effect is probably associated with higher levels of tech-savviness and ICT usage</w:t>
      </w:r>
      <w:r w:rsidR="00EF2A39">
        <w:rPr>
          <w:rFonts w:cs="Times New Roman"/>
        </w:rPr>
        <w:t xml:space="preserve"> among </w:t>
      </w:r>
      <w:r w:rsidR="00D25DAF">
        <w:rPr>
          <w:rFonts w:cs="Times New Roman"/>
        </w:rPr>
        <w:t>younger adults, which facilitates the productive use of travel time (</w:t>
      </w:r>
      <w:r w:rsidR="00134F34">
        <w:rPr>
          <w:rFonts w:cs="Times New Roman"/>
        </w:rPr>
        <w:t>Astroza</w:t>
      </w:r>
      <w:r w:rsidR="004766E7">
        <w:rPr>
          <w:rFonts w:cs="Times New Roman"/>
        </w:rPr>
        <w:t xml:space="preserve"> et al., 2017</w:t>
      </w:r>
      <w:r w:rsidR="009C71B4">
        <w:rPr>
          <w:rFonts w:cs="Times New Roman"/>
        </w:rPr>
        <w:t>,</w:t>
      </w:r>
      <w:r w:rsidR="004766E7">
        <w:rPr>
          <w:rFonts w:cs="Times New Roman"/>
        </w:rPr>
        <w:t xml:space="preserve"> Malokin et al., 2017</w:t>
      </w:r>
      <w:r w:rsidR="00D25DAF">
        <w:rPr>
          <w:rFonts w:cs="Times New Roman"/>
        </w:rPr>
        <w:t xml:space="preserve">). </w:t>
      </w:r>
      <w:r w:rsidR="00FC0E48">
        <w:rPr>
          <w:rFonts w:cs="Times New Roman"/>
        </w:rPr>
        <w:t xml:space="preserve">The first effect, on the other hand, </w:t>
      </w:r>
      <w:r w:rsidR="00E11E8B">
        <w:rPr>
          <w:rFonts w:cs="Times New Roman"/>
        </w:rPr>
        <w:t xml:space="preserve">seems less obvious </w:t>
      </w:r>
      <w:r w:rsidR="003D306E">
        <w:rPr>
          <w:rFonts w:cs="Times New Roman"/>
        </w:rPr>
        <w:t xml:space="preserve">and </w:t>
      </w:r>
      <w:r w:rsidR="00E11E8B">
        <w:rPr>
          <w:rFonts w:cs="Times New Roman"/>
        </w:rPr>
        <w:t xml:space="preserve">requires further </w:t>
      </w:r>
      <w:r w:rsidR="003D306E">
        <w:rPr>
          <w:rFonts w:cs="Times New Roman"/>
        </w:rPr>
        <w:t>investigation; however, it may also be related to higher levels of technology use, especially smartphones, by younger generations</w:t>
      </w:r>
      <w:r w:rsidR="00E11E8B">
        <w:rPr>
          <w:rFonts w:cs="Times New Roman"/>
        </w:rPr>
        <w:t xml:space="preserve">. </w:t>
      </w:r>
      <w:r w:rsidR="003D306E">
        <w:rPr>
          <w:rFonts w:cs="Times New Roman"/>
        </w:rPr>
        <w:t>T</w:t>
      </w:r>
      <w:r w:rsidR="00E11E8B">
        <w:rPr>
          <w:rFonts w:cs="Times New Roman"/>
        </w:rPr>
        <w:t xml:space="preserve">here is growing evidence that the use of smartphones is </w:t>
      </w:r>
      <w:r w:rsidR="003D306E">
        <w:rPr>
          <w:rFonts w:cs="Times New Roman"/>
        </w:rPr>
        <w:t>creating</w:t>
      </w:r>
      <w:r w:rsidR="00E11E8B">
        <w:rPr>
          <w:rFonts w:cs="Times New Roman"/>
        </w:rPr>
        <w:t xml:space="preserve"> a “portable-private</w:t>
      </w:r>
      <w:r w:rsidR="00EF2A39">
        <w:rPr>
          <w:rFonts w:cs="Times New Roman"/>
        </w:rPr>
        <w:t xml:space="preserve"> bubble</w:t>
      </w:r>
      <w:r w:rsidR="00E11E8B">
        <w:rPr>
          <w:rFonts w:cs="Times New Roman"/>
        </w:rPr>
        <w:t>” phenomenon, which make</w:t>
      </w:r>
      <w:r w:rsidR="003D306E">
        <w:rPr>
          <w:rFonts w:cs="Times New Roman"/>
        </w:rPr>
        <w:t>s</w:t>
      </w:r>
      <w:r w:rsidR="00E11E8B">
        <w:rPr>
          <w:rFonts w:cs="Times New Roman"/>
        </w:rPr>
        <w:t xml:space="preserve"> individuals more </w:t>
      </w:r>
      <w:r w:rsidR="005D317B">
        <w:rPr>
          <w:rFonts w:cs="Times New Roman"/>
        </w:rPr>
        <w:t>estranged</w:t>
      </w:r>
      <w:r w:rsidR="00E11E8B">
        <w:rPr>
          <w:rFonts w:cs="Times New Roman"/>
        </w:rPr>
        <w:t xml:space="preserve"> </w:t>
      </w:r>
      <w:r w:rsidR="005D317B">
        <w:rPr>
          <w:rFonts w:cs="Times New Roman"/>
        </w:rPr>
        <w:t>from</w:t>
      </w:r>
      <w:r w:rsidR="00E11E8B">
        <w:rPr>
          <w:rFonts w:cs="Times New Roman"/>
        </w:rPr>
        <w:t xml:space="preserve"> their surroundings and less interested in potential </w:t>
      </w:r>
      <w:r w:rsidR="005D317B">
        <w:rPr>
          <w:rFonts w:cs="Times New Roman"/>
        </w:rPr>
        <w:t xml:space="preserve">social </w:t>
      </w:r>
      <w:r w:rsidR="00E11E8B">
        <w:rPr>
          <w:rFonts w:cs="Times New Roman"/>
        </w:rPr>
        <w:t>interactions in public spaces (Hatuka and Toch, 201</w:t>
      </w:r>
      <w:r w:rsidR="008B1375">
        <w:rPr>
          <w:rFonts w:cs="Times New Roman"/>
        </w:rPr>
        <w:t>6</w:t>
      </w:r>
      <w:r w:rsidR="00E11E8B">
        <w:rPr>
          <w:rFonts w:cs="Times New Roman"/>
        </w:rPr>
        <w:t>)</w:t>
      </w:r>
      <w:r w:rsidR="003D306E">
        <w:rPr>
          <w:rFonts w:cs="Times New Roman"/>
        </w:rPr>
        <w:t xml:space="preserve">. </w:t>
      </w:r>
      <w:r w:rsidR="005D317B">
        <w:rPr>
          <w:rFonts w:cs="Times New Roman"/>
        </w:rPr>
        <w:t>Along</w:t>
      </w:r>
      <w:r w:rsidR="003D306E">
        <w:rPr>
          <w:rFonts w:cs="Times New Roman"/>
        </w:rPr>
        <w:t xml:space="preserve"> the</w:t>
      </w:r>
      <w:r w:rsidR="005D317B">
        <w:rPr>
          <w:rFonts w:cs="Times New Roman"/>
        </w:rPr>
        <w:t xml:space="preserve"> same</w:t>
      </w:r>
      <w:r w:rsidR="003D306E">
        <w:rPr>
          <w:rFonts w:cs="Times New Roman"/>
        </w:rPr>
        <w:t xml:space="preserve"> lines, higher smartphone usage also seems to be associated with higher social anxiety and lower social capital building (Bian and Leung, 2015</w:t>
      </w:r>
      <w:r w:rsidR="009C71B4">
        <w:rPr>
          <w:rFonts w:cs="Times New Roman"/>
        </w:rPr>
        <w:t>,</w:t>
      </w:r>
      <w:r w:rsidR="003D306E">
        <w:rPr>
          <w:rFonts w:cs="Times New Roman"/>
        </w:rPr>
        <w:t xml:space="preserve"> Kuss et al., 2018). </w:t>
      </w:r>
      <w:r w:rsidR="00FC0E48">
        <w:rPr>
          <w:rFonts w:cs="Times New Roman"/>
        </w:rPr>
        <w:t>We also observe that i</w:t>
      </w:r>
      <w:r w:rsidR="00E70041">
        <w:rPr>
          <w:rFonts w:cs="Times New Roman"/>
        </w:rPr>
        <w:t xml:space="preserve">ndividuals between 35 and 44 years of age are more time-sensitive than </w:t>
      </w:r>
      <w:r w:rsidR="005D317B">
        <w:rPr>
          <w:rFonts w:cs="Times New Roman"/>
        </w:rPr>
        <w:t xml:space="preserve">their </w:t>
      </w:r>
      <w:r w:rsidR="00E70041">
        <w:rPr>
          <w:rFonts w:cs="Times New Roman"/>
        </w:rPr>
        <w:t xml:space="preserve">younger and older </w:t>
      </w:r>
      <w:r w:rsidR="005D317B">
        <w:rPr>
          <w:rFonts w:cs="Times New Roman"/>
        </w:rPr>
        <w:t>peers</w:t>
      </w:r>
      <w:r w:rsidR="00E70041">
        <w:rPr>
          <w:rFonts w:cs="Times New Roman"/>
        </w:rPr>
        <w:t xml:space="preserve">. </w:t>
      </w:r>
      <w:r w:rsidR="00C169C1">
        <w:rPr>
          <w:rFonts w:cs="Times New Roman"/>
        </w:rPr>
        <w:t xml:space="preserve">This </w:t>
      </w:r>
      <w:r w:rsidR="00C169C1">
        <w:rPr>
          <w:rFonts w:cs="Times New Roman"/>
        </w:rPr>
        <w:lastRenderedPageBreak/>
        <w:t>age range is associated with the beginning of the career peak cycle, and also increased responsibilities associated with raising children and looking after family elders</w:t>
      </w:r>
      <w:r w:rsidR="00933AF7">
        <w:rPr>
          <w:rFonts w:cs="Times New Roman"/>
        </w:rPr>
        <w:t xml:space="preserve"> (</w:t>
      </w:r>
      <w:r w:rsidR="00933AF7" w:rsidRPr="00C71C91">
        <w:rPr>
          <w:rFonts w:cs="Times New Roman"/>
        </w:rPr>
        <w:t>N</w:t>
      </w:r>
      <w:r w:rsidR="00637D02" w:rsidRPr="00C71C91">
        <w:rPr>
          <w:rFonts w:cs="Times New Roman"/>
        </w:rPr>
        <w:t>ea</w:t>
      </w:r>
      <w:r w:rsidR="00933AF7" w:rsidRPr="00C71C91">
        <w:rPr>
          <w:rFonts w:cs="Times New Roman"/>
        </w:rPr>
        <w:t>l and Hammer, 2017</w:t>
      </w:r>
      <w:r w:rsidR="00933AF7">
        <w:rPr>
          <w:rFonts w:cs="Times New Roman"/>
        </w:rPr>
        <w:t>)</w:t>
      </w:r>
      <w:r w:rsidR="00C169C1">
        <w:rPr>
          <w:rFonts w:cs="Times New Roman"/>
        </w:rPr>
        <w:t xml:space="preserve">. </w:t>
      </w:r>
    </w:p>
    <w:p w14:paraId="7928CA1A" w14:textId="4707C16E" w:rsidR="00E53751" w:rsidRDefault="00085EF0" w:rsidP="0002471A">
      <w:pPr>
        <w:ind w:firstLine="720"/>
        <w:rPr>
          <w:rFonts w:cs="Times New Roman"/>
        </w:rPr>
      </w:pPr>
      <w:r w:rsidRPr="00B06E8D">
        <w:rPr>
          <w:rFonts w:cs="Times New Roman"/>
        </w:rPr>
        <w:t xml:space="preserve">Non-Hispanic White individuals tend to be more privacy-sensitive </w:t>
      </w:r>
      <w:r w:rsidRPr="000372A8">
        <w:rPr>
          <w:rFonts w:cs="Times New Roman"/>
        </w:rPr>
        <w:t xml:space="preserve">relative to other </w:t>
      </w:r>
      <w:r w:rsidR="004055CD">
        <w:rPr>
          <w:rFonts w:cs="Times New Roman"/>
        </w:rPr>
        <w:t>ethnicities</w:t>
      </w:r>
      <w:r w:rsidRPr="000372A8">
        <w:rPr>
          <w:rFonts w:cs="Times New Roman"/>
        </w:rPr>
        <w:t xml:space="preserve">, </w:t>
      </w:r>
      <w:r w:rsidR="0039449B">
        <w:rPr>
          <w:rFonts w:cs="Times New Roman"/>
        </w:rPr>
        <w:t xml:space="preserve">a </w:t>
      </w:r>
      <w:r w:rsidRPr="000372A8">
        <w:rPr>
          <w:rFonts w:cs="Times New Roman"/>
        </w:rPr>
        <w:t xml:space="preserve">result </w:t>
      </w:r>
      <w:r w:rsidRPr="00D0022B">
        <w:rPr>
          <w:rFonts w:cs="Times New Roman"/>
        </w:rPr>
        <w:t xml:space="preserve">that </w:t>
      </w:r>
      <w:r w:rsidRPr="00206BE5">
        <w:rPr>
          <w:rFonts w:cs="Times New Roman"/>
        </w:rPr>
        <w:t>align</w:t>
      </w:r>
      <w:r w:rsidR="0039449B">
        <w:rPr>
          <w:rFonts w:cs="Times New Roman"/>
        </w:rPr>
        <w:t>s</w:t>
      </w:r>
      <w:r w:rsidRPr="00206BE5">
        <w:rPr>
          <w:rFonts w:cs="Times New Roman"/>
        </w:rPr>
        <w:t xml:space="preserve"> wi</w:t>
      </w:r>
      <w:r w:rsidRPr="000927D6">
        <w:rPr>
          <w:rFonts w:cs="Times New Roman"/>
        </w:rPr>
        <w:t xml:space="preserve">th the higher levels of drive-alone travel </w:t>
      </w:r>
      <w:r>
        <w:rPr>
          <w:rFonts w:cs="Times New Roman"/>
        </w:rPr>
        <w:t xml:space="preserve">and vehicle ownership </w:t>
      </w:r>
      <w:r w:rsidRPr="000927D6">
        <w:rPr>
          <w:rFonts w:cs="Times New Roman"/>
        </w:rPr>
        <w:t>by this ethnic</w:t>
      </w:r>
      <w:r w:rsidRPr="009B2566">
        <w:rPr>
          <w:rFonts w:cs="Times New Roman"/>
        </w:rPr>
        <w:t xml:space="preserve"> group</w:t>
      </w:r>
      <w:r w:rsidRPr="000E2190">
        <w:rPr>
          <w:rFonts w:cs="Times New Roman"/>
        </w:rPr>
        <w:t xml:space="preserve"> (Giuliano, 200</w:t>
      </w:r>
      <w:r w:rsidR="009C71B4">
        <w:rPr>
          <w:rFonts w:cs="Times New Roman"/>
        </w:rPr>
        <w:t>3,</w:t>
      </w:r>
      <w:r>
        <w:rPr>
          <w:rFonts w:cs="Times New Roman"/>
        </w:rPr>
        <w:t xml:space="preserve"> Klein et al., 2018</w:t>
      </w:r>
      <w:r w:rsidRPr="00B06E8D">
        <w:rPr>
          <w:rFonts w:cs="Times New Roman"/>
        </w:rPr>
        <w:t>).</w:t>
      </w:r>
      <w:r w:rsidR="00875AAA">
        <w:rPr>
          <w:rFonts w:cs="Times New Roman"/>
        </w:rPr>
        <w:t xml:space="preserve"> </w:t>
      </w:r>
      <w:r w:rsidR="009B6A7C" w:rsidRPr="00B06E8D">
        <w:rPr>
          <w:rFonts w:cs="Times New Roman"/>
        </w:rPr>
        <w:t xml:space="preserve">As expected, individuals who are more highly educated </w:t>
      </w:r>
      <w:r w:rsidR="00875AAA">
        <w:rPr>
          <w:rFonts w:cs="Times New Roman"/>
        </w:rPr>
        <w:t>show greater</w:t>
      </w:r>
      <w:r w:rsidR="009B6A7C">
        <w:rPr>
          <w:rFonts w:cs="Times New Roman"/>
        </w:rPr>
        <w:t xml:space="preserve"> interest in</w:t>
      </w:r>
      <w:r w:rsidR="009712FF">
        <w:rPr>
          <w:rFonts w:cs="Times New Roman"/>
        </w:rPr>
        <w:t xml:space="preserve"> the</w:t>
      </w:r>
      <w:r w:rsidR="009B6A7C">
        <w:rPr>
          <w:rFonts w:cs="Times New Roman"/>
        </w:rPr>
        <w:t xml:space="preserve"> productive use of travel time. Higher levels of education are associ</w:t>
      </w:r>
      <w:r w:rsidR="00875AAA">
        <w:rPr>
          <w:rFonts w:cs="Times New Roman"/>
        </w:rPr>
        <w:t>ated with higher tech-savviness</w:t>
      </w:r>
      <w:r w:rsidR="009B6A7C">
        <w:rPr>
          <w:rFonts w:cs="Times New Roman"/>
        </w:rPr>
        <w:t xml:space="preserve"> and ICT usage (Astroza et al., 2017), </w:t>
      </w:r>
      <w:r w:rsidR="00875AAA">
        <w:rPr>
          <w:rFonts w:cs="Times New Roman"/>
        </w:rPr>
        <w:t xml:space="preserve">as well as greater </w:t>
      </w:r>
      <w:r w:rsidR="009B6A7C">
        <w:rPr>
          <w:rFonts w:cs="Times New Roman"/>
        </w:rPr>
        <w:t xml:space="preserve">opportunity to </w:t>
      </w:r>
      <w:r w:rsidR="00DF74DC">
        <w:rPr>
          <w:rFonts w:cs="Times New Roman"/>
        </w:rPr>
        <w:t>work outside the traditional work place</w:t>
      </w:r>
      <w:r w:rsidR="009B6A7C">
        <w:rPr>
          <w:rFonts w:cs="Times New Roman"/>
        </w:rPr>
        <w:t xml:space="preserve"> (Singh et al., 2013)</w:t>
      </w:r>
      <w:r w:rsidR="00302198">
        <w:rPr>
          <w:rFonts w:cs="Times New Roman"/>
        </w:rPr>
        <w:t xml:space="preserve">, </w:t>
      </w:r>
      <w:r w:rsidR="00875AAA">
        <w:rPr>
          <w:rFonts w:cs="Times New Roman"/>
        </w:rPr>
        <w:t xml:space="preserve">which </w:t>
      </w:r>
      <w:r w:rsidR="00DF74DC">
        <w:rPr>
          <w:rFonts w:cs="Times New Roman"/>
        </w:rPr>
        <w:t xml:space="preserve">can </w:t>
      </w:r>
      <w:r w:rsidR="00875AAA">
        <w:rPr>
          <w:rFonts w:cs="Times New Roman"/>
        </w:rPr>
        <w:t>contribute to the</w:t>
      </w:r>
      <w:r w:rsidR="009B6A7C">
        <w:rPr>
          <w:rFonts w:cs="Times New Roman"/>
        </w:rPr>
        <w:t xml:space="preserve"> ability to work </w:t>
      </w:r>
      <w:r w:rsidR="00DF74DC">
        <w:rPr>
          <w:rFonts w:cs="Times New Roman"/>
        </w:rPr>
        <w:t xml:space="preserve">and be productive </w:t>
      </w:r>
      <w:r w:rsidR="009B6A7C">
        <w:rPr>
          <w:rFonts w:cs="Times New Roman"/>
        </w:rPr>
        <w:t xml:space="preserve">while traveling. </w:t>
      </w:r>
      <w:r w:rsidR="00831D3D">
        <w:rPr>
          <w:rFonts w:cs="Times New Roman"/>
        </w:rPr>
        <w:t xml:space="preserve">Being a part-time employee or self-employed is associated with lower time sensitivity, </w:t>
      </w:r>
      <w:r w:rsidR="00DF74DC">
        <w:rPr>
          <w:rFonts w:cs="Times New Roman"/>
        </w:rPr>
        <w:t xml:space="preserve">presumably because </w:t>
      </w:r>
      <w:r w:rsidR="00831D3D">
        <w:rPr>
          <w:rFonts w:cs="Times New Roman"/>
        </w:rPr>
        <w:t>these employment arrangements provide greater time flexibility than full-time employ</w:t>
      </w:r>
      <w:r w:rsidR="00875AAA">
        <w:rPr>
          <w:rFonts w:cs="Times New Roman"/>
        </w:rPr>
        <w:t>ment</w:t>
      </w:r>
      <w:r w:rsidR="00831D3D">
        <w:rPr>
          <w:rFonts w:cs="Times New Roman"/>
        </w:rPr>
        <w:t>.</w:t>
      </w:r>
      <w:r w:rsidR="00DF2873">
        <w:rPr>
          <w:rFonts w:cs="Times New Roman"/>
        </w:rPr>
        <w:t xml:space="preserve"> Finally, individuals from household</w:t>
      </w:r>
      <w:r w:rsidR="00875AAA">
        <w:rPr>
          <w:rFonts w:cs="Times New Roman"/>
        </w:rPr>
        <w:t>s</w:t>
      </w:r>
      <w:r w:rsidR="00DF2873">
        <w:rPr>
          <w:rFonts w:cs="Times New Roman"/>
        </w:rPr>
        <w:t xml:space="preserve"> with very high incomes (above US$200,000 per year) show greater privacy and time-sensitivity, and are also more interested in using their travel time productively. </w:t>
      </w:r>
      <w:r w:rsidR="00C81C9E">
        <w:t>The higher privacy-sensitivity among the wealthiest segment of individuals can be a direct result of having more access to private property and/or a need to signal exclusivity through separation and differentiation from others (Chevalier and Gutsatz, 2012</w:t>
      </w:r>
      <w:r w:rsidR="009C71B4">
        <w:t>,</w:t>
      </w:r>
      <w:r w:rsidR="00C81C9E">
        <w:t xml:space="preserve"> Bhat, 2015</w:t>
      </w:r>
      <w:r w:rsidR="00924B45">
        <w:t>b</w:t>
      </w:r>
      <w:r w:rsidR="00C81C9E">
        <w:t>). These individuals may also focus on privacy due to concerns associated with safety and preservation of material assets.</w:t>
      </w:r>
      <w:r w:rsidR="00E53751">
        <w:t xml:space="preserve"> </w:t>
      </w:r>
      <w:r w:rsidR="00E549CF">
        <w:t>High-income</w:t>
      </w:r>
      <w:r w:rsidR="00E53751">
        <w:t xml:space="preserve"> individuals</w:t>
      </w:r>
      <w:r w:rsidR="00875AAA">
        <w:t xml:space="preserve"> also</w:t>
      </w:r>
      <w:r w:rsidR="00E53751">
        <w:t xml:space="preserve"> have stronger feelings of time pressure (</w:t>
      </w:r>
      <w:r w:rsidR="00E53751">
        <w:rPr>
          <w:rFonts w:cs="Times New Roman"/>
        </w:rPr>
        <w:t>DeVoe and Pfeffer, 2011</w:t>
      </w:r>
      <w:r w:rsidR="009C71B4">
        <w:rPr>
          <w:rFonts w:cs="Times New Roman"/>
        </w:rPr>
        <w:t>,</w:t>
      </w:r>
      <w:r w:rsidR="00E53751">
        <w:rPr>
          <w:rFonts w:cs="Times New Roman"/>
        </w:rPr>
        <w:t xml:space="preserve"> </w:t>
      </w:r>
      <w:r w:rsidR="00E53751">
        <w:t xml:space="preserve">Chen et al., 2015), which </w:t>
      </w:r>
      <w:r w:rsidR="00875AAA">
        <w:t>are</w:t>
      </w:r>
      <w:r w:rsidR="00E53751">
        <w:t xml:space="preserve"> dictated by perceived opportunity costs, among other factors, such as increased </w:t>
      </w:r>
      <w:r w:rsidR="0039449B">
        <w:t>occupation</w:t>
      </w:r>
      <w:r w:rsidR="00E53751">
        <w:t xml:space="preserve"> responsibilities. Such </w:t>
      </w:r>
      <w:r w:rsidR="00E549CF">
        <w:t>characteristics</w:t>
      </w:r>
      <w:r w:rsidR="00E53751">
        <w:t xml:space="preserve"> explain the positive impacts of income in the two time-related latent constructs.   </w:t>
      </w:r>
    </w:p>
    <w:p w14:paraId="2DC9E3E4" w14:textId="793A6CB0" w:rsidR="00570413" w:rsidRDefault="00E003BD" w:rsidP="003B58A8">
      <w:pPr>
        <w:ind w:firstLine="720"/>
      </w:pPr>
      <w:r>
        <w:t xml:space="preserve">All three correlations </w:t>
      </w:r>
      <w:r w:rsidR="00DF74DC">
        <w:t xml:space="preserve">corresponding to the three pairs of </w:t>
      </w:r>
      <w:r>
        <w:t xml:space="preserve">latent variables are statistically significant (see Table </w:t>
      </w:r>
      <w:r w:rsidR="00345EC1">
        <w:t>2</w:t>
      </w:r>
      <w:r>
        <w:t>)</w:t>
      </w:r>
      <w:r w:rsidR="00DF74DC">
        <w:t xml:space="preserve">, even if only </w:t>
      </w:r>
      <w:r w:rsidR="005D34D4">
        <w:t>medium-</w:t>
      </w:r>
      <w:r w:rsidR="00DF74DC">
        <w:t>to-</w:t>
      </w:r>
      <w:r w:rsidR="005D34D4">
        <w:t xml:space="preserve">low </w:t>
      </w:r>
      <w:r w:rsidR="00DF74DC">
        <w:t xml:space="preserve">in </w:t>
      </w:r>
      <w:r w:rsidR="005D34D4">
        <w:t>magnitude</w:t>
      </w:r>
      <w:r>
        <w:t xml:space="preserve">. Privacy-sensitivity is positively associated with time-sensitivity, and negatively related to IPTT. </w:t>
      </w:r>
      <w:r w:rsidR="00DF74DC">
        <w:t>T</w:t>
      </w:r>
      <w:r>
        <w:t>ime-sensitivity is also negatively associated with IPTT.</w:t>
      </w:r>
      <w:r w:rsidR="00570413">
        <w:t xml:space="preserve"> The implication of these correlation results is that, when dealing with </w:t>
      </w:r>
      <w:r w:rsidR="00C963AF">
        <w:t xml:space="preserve">individuals who are intrinsically </w:t>
      </w:r>
      <w:r w:rsidR="00570413">
        <w:t xml:space="preserve">privacy and time-sensitive </w:t>
      </w:r>
      <w:r w:rsidR="00C963AF">
        <w:t>(due to unobserved personality characteristics)</w:t>
      </w:r>
      <w:r w:rsidR="00570413">
        <w:t xml:space="preserve">, an environment that is conducive to </w:t>
      </w:r>
      <w:r w:rsidR="00C963AF">
        <w:t xml:space="preserve">the </w:t>
      </w:r>
      <w:r w:rsidR="00570413">
        <w:t xml:space="preserve">productive use of travel time will have little to no effect on increasing their tolerance to increased travel times and/or additional passengers. </w:t>
      </w:r>
    </w:p>
    <w:p w14:paraId="5C8D6B86" w14:textId="405B0EE7" w:rsidR="001434A2" w:rsidRDefault="00E003BD" w:rsidP="003B58A8">
      <w:pPr>
        <w:ind w:firstLine="720"/>
        <w:rPr>
          <w:rFonts w:cs="Times New Roman"/>
        </w:rPr>
      </w:pPr>
      <w:r>
        <w:t>The SEM estimation is made poss</w:t>
      </w:r>
      <w:r w:rsidR="0047355C">
        <w:t>ible through the observations of</w:t>
      </w:r>
      <w:r>
        <w:t xml:space="preserve"> the endogenous variab</w:t>
      </w:r>
      <w:r w:rsidR="0047355C">
        <w:t xml:space="preserve">les (far right block of Figure </w:t>
      </w:r>
      <w:r w:rsidR="004F0084">
        <w:t>1</w:t>
      </w:r>
      <w:r>
        <w:t xml:space="preserve">), which include the latent variable indicators and the </w:t>
      </w:r>
      <w:r w:rsidR="0047355C">
        <w:t xml:space="preserve">three </w:t>
      </w:r>
      <w:r>
        <w:t xml:space="preserve">endogenous outcomes of interest. </w:t>
      </w:r>
      <w:r w:rsidR="0047355C">
        <w:t>The</w:t>
      </w:r>
      <w:r>
        <w:t xml:space="preserve"> loadings of the latent variables on their indicators</w:t>
      </w:r>
      <w:r w:rsidR="0047355C">
        <w:t xml:space="preserve"> are represented at</w:t>
      </w:r>
      <w:r w:rsidR="00345EC1">
        <w:t xml:space="preserve"> the bottom of Table 2</w:t>
      </w:r>
      <w:r w:rsidR="0047355C">
        <w:t xml:space="preserve"> and have the expected signs. Thresholds and constants associated with the ordinal response equations characterizing the indicators were also estimated but are omitted to conserve on space. </w:t>
      </w:r>
    </w:p>
    <w:p w14:paraId="7AE34A55" w14:textId="77777777" w:rsidR="001434A2" w:rsidRDefault="001434A2" w:rsidP="003B58A8">
      <w:pPr>
        <w:rPr>
          <w:rFonts w:cs="Times New Roman"/>
        </w:rPr>
      </w:pPr>
    </w:p>
    <w:p w14:paraId="20582323" w14:textId="1DDC7FAF" w:rsidR="001616CC" w:rsidRDefault="004F0084" w:rsidP="006C698F">
      <w:pPr>
        <w:pStyle w:val="Heading2"/>
        <w:numPr>
          <w:ilvl w:val="1"/>
          <w:numId w:val="1"/>
        </w:numPr>
        <w:spacing w:before="0"/>
      </w:pPr>
      <w:r>
        <w:lastRenderedPageBreak/>
        <w:t xml:space="preserve">Current </w:t>
      </w:r>
      <w:r w:rsidR="00D313A4">
        <w:t>R</w:t>
      </w:r>
      <w:r w:rsidR="001616CC">
        <w:t>ide</w:t>
      </w:r>
      <w:r w:rsidR="00C70036">
        <w:t>-H</w:t>
      </w:r>
      <w:r w:rsidR="001616CC">
        <w:t xml:space="preserve">ailing </w:t>
      </w:r>
      <w:r w:rsidR="00C70036">
        <w:t>E</w:t>
      </w:r>
      <w:r w:rsidR="001616CC">
        <w:t>xperience</w:t>
      </w:r>
    </w:p>
    <w:p w14:paraId="1BD4623B" w14:textId="7BC5AFB2" w:rsidR="005C3C0A" w:rsidRDefault="00EC4EC0" w:rsidP="003B58A8">
      <w:r w:rsidRPr="00B83DCA">
        <w:t>The</w:t>
      </w:r>
      <w:r>
        <w:t xml:space="preserve"> results of the ride-hailing experience model are presented in the first column of Table 3. The </w:t>
      </w:r>
      <w:r w:rsidR="005C3C0A">
        <w:t>coefficients represent the effects of variables on the utilities of private only ride</w:t>
      </w:r>
      <w:r w:rsidR="004C66E0">
        <w:t>-hailing</w:t>
      </w:r>
      <w:r w:rsidR="005C3C0A">
        <w:t xml:space="preserve"> and shared (or pooled) ride</w:t>
      </w:r>
      <w:r w:rsidR="004C66E0">
        <w:t>-hailing</w:t>
      </w:r>
      <w:r w:rsidR="005C3C0A">
        <w:t>, with the base alternative being the case of no ride-hailing experience.</w:t>
      </w:r>
    </w:p>
    <w:p w14:paraId="3FDB668F" w14:textId="1F9E2743" w:rsidR="00EC4EC0" w:rsidRDefault="005C3C0A" w:rsidP="00BA370B">
      <w:pPr>
        <w:ind w:firstLine="720"/>
      </w:pPr>
      <w:r>
        <w:t xml:space="preserve">The </w:t>
      </w:r>
      <w:r w:rsidR="00EC4EC0">
        <w:t>latent variable effects have the expected direction</w:t>
      </w:r>
      <w:r>
        <w:t>ality of effects</w:t>
      </w:r>
      <w:r w:rsidR="00EC4EC0">
        <w:t>, with privacy-sensitive individuals less likely to have experience with pooled</w:t>
      </w:r>
      <w:r>
        <w:t xml:space="preserve"> </w:t>
      </w:r>
      <w:r w:rsidR="00D54CD3">
        <w:t xml:space="preserve">ride-hailing </w:t>
      </w:r>
      <w:r w:rsidR="00EC4EC0">
        <w:t xml:space="preserve">service and IPTT increasing the probability of both types of ride-hailing experience. This latter result </w:t>
      </w:r>
      <w:r>
        <w:t xml:space="preserve">suggests </w:t>
      </w:r>
      <w:r w:rsidR="007760F8">
        <w:t>that interest</w:t>
      </w:r>
      <w:r w:rsidR="00BE0587">
        <w:t xml:space="preserve"> in using travel time more productively</w:t>
      </w:r>
      <w:r>
        <w:t xml:space="preserve"> is</w:t>
      </w:r>
      <w:r w:rsidR="00F6104F">
        <w:t xml:space="preserve"> an important factor currently guiding ride-hailing adoption. </w:t>
      </w:r>
    </w:p>
    <w:p w14:paraId="39D24EBA" w14:textId="3B3C2DC2" w:rsidR="00EC4EC0" w:rsidRDefault="00EC4EC0" w:rsidP="00EC4EC0">
      <w:pPr>
        <w:ind w:firstLine="720"/>
      </w:pPr>
      <w:r w:rsidRPr="00A36681">
        <w:t>In addition to the indirect socio-demographic influences through the latent variable effects just discussed, there are direct socio-demographic effects on ride-hailing experience</w:t>
      </w:r>
      <w:r w:rsidR="005C3C0A">
        <w:t>.</w:t>
      </w:r>
      <w:r w:rsidR="00F6104F">
        <w:t xml:space="preserve"> Table 3</w:t>
      </w:r>
      <w:r>
        <w:t xml:space="preserve"> indicates that age has a direct negative effect on ride-hailing experience, with younger individuals more likely than their older counterparts to have used ride-hailing both in the private as well as pooled arrangements</w:t>
      </w:r>
      <w:r w:rsidR="00F6104F">
        <w:t xml:space="preserve">, which is consistent </w:t>
      </w:r>
      <w:r>
        <w:t>with earlier studies (</w:t>
      </w:r>
      <w:r w:rsidRPr="00650528">
        <w:t>Smith, 2016</w:t>
      </w:r>
      <w:r w:rsidR="009C71B4">
        <w:t>,</w:t>
      </w:r>
      <w:r w:rsidRPr="00650528">
        <w:t xml:space="preserve"> Kooti et al., 2017</w:t>
      </w:r>
      <w:r>
        <w:t>)</w:t>
      </w:r>
      <w:r w:rsidR="004055CD">
        <w:rPr>
          <w:rStyle w:val="FootnoteReference"/>
        </w:rPr>
        <w:footnoteReference w:id="8"/>
      </w:r>
      <w:r w:rsidR="00F6104F">
        <w:t xml:space="preserve">. </w:t>
      </w:r>
    </w:p>
    <w:p w14:paraId="5422FE8D" w14:textId="3ED43AF7" w:rsidR="00EC4EC0" w:rsidRDefault="00EC4EC0" w:rsidP="00EC4EC0">
      <w:pPr>
        <w:keepNext/>
        <w:ind w:firstLine="720"/>
      </w:pPr>
      <w:r w:rsidRPr="00932FEF">
        <w:t xml:space="preserve">The results also show that </w:t>
      </w:r>
      <w:r w:rsidR="007C073C">
        <w:t>N</w:t>
      </w:r>
      <w:r w:rsidRPr="00932FEF">
        <w:t>on-Hispanic Whites are less likely</w:t>
      </w:r>
      <w:r w:rsidR="00FB151B">
        <w:t xml:space="preserve"> </w:t>
      </w:r>
      <w:r w:rsidRPr="00932FEF">
        <w:t xml:space="preserve">to have used pooled services, even after accounting for </w:t>
      </w:r>
      <w:r w:rsidR="001565B9">
        <w:t xml:space="preserve">the </w:t>
      </w:r>
      <w:r w:rsidRPr="00932FEF">
        <w:t xml:space="preserve">indirect </w:t>
      </w:r>
      <w:r w:rsidR="001565B9">
        <w:t xml:space="preserve">negative </w:t>
      </w:r>
      <w:r w:rsidRPr="00932FEF">
        <w:t>effect</w:t>
      </w:r>
      <w:r w:rsidR="001565B9">
        <w:t xml:space="preserve"> (through the privacy-sensitivity construct) of being </w:t>
      </w:r>
      <w:r w:rsidR="007C073C">
        <w:t>N</w:t>
      </w:r>
      <w:r w:rsidR="001565B9">
        <w:t xml:space="preserve">on-Hispanic White (relative to individuals of other race/ethnicity categories) </w:t>
      </w:r>
      <w:r>
        <w:t xml:space="preserve">and </w:t>
      </w:r>
      <w:r w:rsidR="001565B9">
        <w:t xml:space="preserve">after </w:t>
      </w:r>
      <w:r>
        <w:t xml:space="preserve">controlling for income effects. </w:t>
      </w:r>
      <w:r w:rsidRPr="00932FEF">
        <w:t xml:space="preserve"> </w:t>
      </w:r>
      <w:r>
        <w:t>The reason behind this race</w:t>
      </w:r>
      <w:r w:rsidR="000300F5">
        <w:t>/ethnicity</w:t>
      </w:r>
      <w:r>
        <w:t xml:space="preserve"> effect is not clear </w:t>
      </w:r>
      <w:r w:rsidR="004309AD">
        <w:t xml:space="preserve">in the literature </w:t>
      </w:r>
      <w:r>
        <w:t>and calls for more qualitative studies investigating</w:t>
      </w:r>
      <w:r w:rsidR="004309AD">
        <w:t xml:space="preserve"> cultural influences on</w:t>
      </w:r>
      <w:r>
        <w:t xml:space="preserve"> the willingness to share rides.</w:t>
      </w:r>
      <w:r w:rsidR="00BC2874">
        <w:t xml:space="preserve"> However, on </w:t>
      </w:r>
      <w:r w:rsidR="00504EE2">
        <w:t>a related note</w:t>
      </w:r>
      <w:r w:rsidR="00BC2874">
        <w:t xml:space="preserve">, there is evidence that </w:t>
      </w:r>
      <w:r w:rsidR="004F0084">
        <w:t xml:space="preserve">non-white </w:t>
      </w:r>
      <w:r w:rsidR="00BC2874">
        <w:t>immigrants are more likely to carpool, especially if living in immigrant neighborhood</w:t>
      </w:r>
      <w:r w:rsidR="00504EE2">
        <w:t>s (Blumenberg and Smart, 2010). Similar to what was observed by Dias et al. (2017), p</w:t>
      </w:r>
      <w:r w:rsidRPr="00731429">
        <w:t>art-time employees are less likely to have experi</w:t>
      </w:r>
      <w:r>
        <w:t xml:space="preserve">enced </w:t>
      </w:r>
      <w:r w:rsidRPr="00731429">
        <w:t xml:space="preserve">private ride-hailing services </w:t>
      </w:r>
      <w:r>
        <w:t>relative to</w:t>
      </w:r>
      <w:r w:rsidRPr="00731429">
        <w:t xml:space="preserve"> full-time employees</w:t>
      </w:r>
      <w:r w:rsidR="00504EE2">
        <w:t xml:space="preserve"> and self-employed individuals</w:t>
      </w:r>
      <w:r>
        <w:t>.</w:t>
      </w:r>
    </w:p>
    <w:p w14:paraId="5D8C3DEA" w14:textId="2DC13C8E" w:rsidR="00EC4EC0" w:rsidRDefault="00EC4EC0" w:rsidP="003B58A8">
      <w:pPr>
        <w:ind w:firstLine="720"/>
      </w:pPr>
      <w:r>
        <w:t xml:space="preserve">In terms of household level variables, a higher household income increases experience with both private and pooled ride-hailing, beyond the positive effect of household income through </w:t>
      </w:r>
      <w:r w:rsidR="00F21A2A">
        <w:t>IPTT (</w:t>
      </w:r>
      <w:r>
        <w:t>and while individuals with a household income over $200,000 have a higher privacy sensitivity, and privacy sensitivity negatively impacts pooled ride-hailing experience, this indirect negative effect gets swamped by the magnitude of the positive direct effect</w:t>
      </w:r>
      <w:r w:rsidR="00F21A2A">
        <w:t xml:space="preserve"> in Table 3</w:t>
      </w:r>
      <w:r w:rsidR="008C0F13">
        <w:t>; this may be observed by doing a similar computation as for the age effects discussed earlier</w:t>
      </w:r>
      <w:r>
        <w:t xml:space="preserve">). Considering that attitudinal and lifestyle factors are being controlled for, the direct </w:t>
      </w:r>
      <w:r w:rsidR="0018730D">
        <w:t xml:space="preserve">positive </w:t>
      </w:r>
      <w:r>
        <w:t xml:space="preserve">income effect is probably an </w:t>
      </w:r>
      <w:r>
        <w:lastRenderedPageBreak/>
        <w:t xml:space="preserve">indicator of higher consumption power, though there is still a distinct preference for private ride-hailing over pooled ride-hailing </w:t>
      </w:r>
      <w:r w:rsidR="0018730D">
        <w:t xml:space="preserve">in the higher </w:t>
      </w:r>
      <w:r>
        <w:t>income group</w:t>
      </w:r>
      <w:r w:rsidR="0018730D">
        <w:t>s</w:t>
      </w:r>
      <w:r>
        <w:t xml:space="preserve">. </w:t>
      </w:r>
      <w:r w:rsidR="00F54837">
        <w:t>As we will see later</w:t>
      </w:r>
      <w:r w:rsidR="00C70036">
        <w:t xml:space="preserve"> in Section 5.2</w:t>
      </w:r>
      <w:r w:rsidR="00F54837">
        <w:t xml:space="preserve">, the </w:t>
      </w:r>
      <w:r w:rsidR="00C70036">
        <w:t>magnitude of the coefficients on the household income variables on the private only and pooled ride-hailing utilities imply that an increase in household income tends to lead to a higher probability of private only ride-hailing experience, at the expense of drawing away from both the pooled ride-hailing and no ride</w:t>
      </w:r>
      <w:r w:rsidR="002F6F36">
        <w:t>-</w:t>
      </w:r>
      <w:r w:rsidR="00C70036">
        <w:t xml:space="preserve">hailing experience categories. </w:t>
      </w:r>
      <w:r w:rsidRPr="00731429">
        <w:t xml:space="preserve">Individuals living alone are more likely to have used private </w:t>
      </w:r>
      <w:r>
        <w:t xml:space="preserve">ride-hailing </w:t>
      </w:r>
      <w:r w:rsidRPr="00731429">
        <w:t>service</w:t>
      </w:r>
      <w:r>
        <w:t xml:space="preserve"> relative to individuals in other household types</w:t>
      </w:r>
      <w:r w:rsidRPr="00731429">
        <w:t xml:space="preserve">, while those in single-worker </w:t>
      </w:r>
      <w:r>
        <w:t xml:space="preserve">multi-person </w:t>
      </w:r>
      <w:r w:rsidRPr="00731429">
        <w:t xml:space="preserve">households are </w:t>
      </w:r>
      <w:r>
        <w:t xml:space="preserve">the </w:t>
      </w:r>
      <w:r w:rsidRPr="00731429">
        <w:t>le</w:t>
      </w:r>
      <w:r>
        <w:t>ast</w:t>
      </w:r>
      <w:r w:rsidRPr="00731429">
        <w:t xml:space="preserve"> likely to have used both </w:t>
      </w:r>
      <w:r>
        <w:t xml:space="preserve">private and pooled </w:t>
      </w:r>
      <w:r w:rsidRPr="00731429">
        <w:t xml:space="preserve">services. </w:t>
      </w:r>
      <w:r w:rsidR="00F21A2A">
        <w:t>I</w:t>
      </w:r>
      <w:r>
        <w:t>ndividuals living in more urbanized locations are more likely than their counterparts in less urbanized locations to have used both private and pooled ride-hailing. A similar result holds for individuals in households with more than one vehicle per worker. Th</w:t>
      </w:r>
      <w:r w:rsidR="0083505A">
        <w:t>is latter</w:t>
      </w:r>
      <w:r>
        <w:t xml:space="preserve"> </w:t>
      </w:r>
      <w:r w:rsidR="00C8113A">
        <w:t xml:space="preserve">result </w:t>
      </w:r>
      <w:r>
        <w:t>suggests that, in an area such as DFW where almost all households own at least one vehicle, ride-hailing serves as more of a convenience feature for those one-off trips rather than being an accessibility facilitator for routine trips</w:t>
      </w:r>
      <w:r w:rsidR="008B51CF">
        <w:t>.</w:t>
      </w:r>
      <w:r>
        <w:t xml:space="preserve"> </w:t>
      </w:r>
      <w:r w:rsidR="00F21A2A">
        <w:t xml:space="preserve">Still, individuals who commute by non-car modes are more likely to have experience with both private and </w:t>
      </w:r>
      <w:r w:rsidR="00BA370B">
        <w:t>pooled</w:t>
      </w:r>
      <w:r w:rsidR="00F21A2A">
        <w:t xml:space="preserve"> ride-hailing. </w:t>
      </w:r>
    </w:p>
    <w:p w14:paraId="11DADA33" w14:textId="77777777" w:rsidR="00EC4EC0" w:rsidRPr="00D313A4" w:rsidRDefault="00EC4EC0" w:rsidP="003B58A8"/>
    <w:p w14:paraId="7048CB35" w14:textId="6C0D2763" w:rsidR="001616CC" w:rsidRDefault="003400FF" w:rsidP="006C698F">
      <w:pPr>
        <w:pStyle w:val="Heading2"/>
        <w:numPr>
          <w:ilvl w:val="1"/>
          <w:numId w:val="1"/>
        </w:numPr>
        <w:spacing w:before="0"/>
      </w:pPr>
      <w:r>
        <w:t xml:space="preserve">Private </w:t>
      </w:r>
      <w:r w:rsidR="00BA370B">
        <w:t>versus</w:t>
      </w:r>
      <w:r>
        <w:t xml:space="preserve"> </w:t>
      </w:r>
      <w:r w:rsidR="004F0084">
        <w:t>Pooled</w:t>
      </w:r>
      <w:r w:rsidR="001616CC">
        <w:t xml:space="preserve"> </w:t>
      </w:r>
      <w:r w:rsidR="00C70036">
        <w:t>R</w:t>
      </w:r>
      <w:r w:rsidR="001616CC">
        <w:t xml:space="preserve">ides for </w:t>
      </w:r>
      <w:r w:rsidR="00C70036">
        <w:t>W</w:t>
      </w:r>
      <w:r>
        <w:t xml:space="preserve">ork </w:t>
      </w:r>
      <w:r w:rsidR="009150B7">
        <w:t xml:space="preserve">and </w:t>
      </w:r>
      <w:r w:rsidR="00C70036">
        <w:t>L</w:t>
      </w:r>
      <w:r w:rsidR="009150B7">
        <w:t xml:space="preserve">eisure </w:t>
      </w:r>
      <w:r w:rsidR="00C70036">
        <w:t>Travel</w:t>
      </w:r>
    </w:p>
    <w:p w14:paraId="3BBAE71E" w14:textId="164066DF" w:rsidR="004E3914" w:rsidRDefault="009150B7" w:rsidP="003B58A8">
      <w:r>
        <w:t xml:space="preserve">The second </w:t>
      </w:r>
      <w:r w:rsidR="007768B5">
        <w:t xml:space="preserve">and third </w:t>
      </w:r>
      <w:r>
        <w:t>column</w:t>
      </w:r>
      <w:r w:rsidR="007768B5">
        <w:t>s of Table 3 present</w:t>
      </w:r>
      <w:r>
        <w:t xml:space="preserve"> the estimated coefficients </w:t>
      </w:r>
      <w:r w:rsidR="007768B5">
        <w:t>based on the stated</w:t>
      </w:r>
      <w:r>
        <w:t xml:space="preserve"> choice between a solo r</w:t>
      </w:r>
      <w:r w:rsidR="007768B5">
        <w:t xml:space="preserve">ide and a </w:t>
      </w:r>
      <w:r w:rsidR="004F0084">
        <w:t>pooled</w:t>
      </w:r>
      <w:r w:rsidR="007768B5">
        <w:t xml:space="preserve"> ride for</w:t>
      </w:r>
      <w:r>
        <w:t xml:space="preserve"> commuting </w:t>
      </w:r>
      <w:r w:rsidR="007768B5">
        <w:t>scenario</w:t>
      </w:r>
      <w:r w:rsidR="00504EE2">
        <w:t>s</w:t>
      </w:r>
      <w:r w:rsidR="007768B5">
        <w:t xml:space="preserve"> and leisure trip-purpose </w:t>
      </w:r>
      <w:r>
        <w:t>scenario</w:t>
      </w:r>
      <w:r w:rsidR="00504EE2">
        <w:t>s</w:t>
      </w:r>
      <w:r w:rsidR="007768B5">
        <w:t>, respectively</w:t>
      </w:r>
      <w:r>
        <w:t xml:space="preserve">. </w:t>
      </w:r>
      <w:r w:rsidR="004E3914">
        <w:t xml:space="preserve">There is very limited literature </w:t>
      </w:r>
      <w:r w:rsidR="00966E41">
        <w:t xml:space="preserve">in the context of </w:t>
      </w:r>
      <w:r w:rsidR="00504EE2">
        <w:t>S</w:t>
      </w:r>
      <w:r w:rsidR="00966E41">
        <w:t xml:space="preserve">AVs </w:t>
      </w:r>
      <w:r w:rsidR="004E3914">
        <w:t xml:space="preserve">to which we can compare our model results. This is because, although there </w:t>
      </w:r>
      <w:r w:rsidR="00D03E21">
        <w:t>have been</w:t>
      </w:r>
      <w:r w:rsidR="004E3914">
        <w:t xml:space="preserve"> multiple studies investigating individual intentions to adopt SAV</w:t>
      </w:r>
      <w:r w:rsidR="00966E41">
        <w:t>s</w:t>
      </w:r>
      <w:r w:rsidR="004E3914">
        <w:t xml:space="preserve"> (see for example, Zmud et al., 2016</w:t>
      </w:r>
      <w:r w:rsidR="009C71B4">
        <w:t>,</w:t>
      </w:r>
      <w:r w:rsidR="004E3914">
        <w:t xml:space="preserve"> Haboucha et al., 2017</w:t>
      </w:r>
      <w:r w:rsidR="009C71B4">
        <w:t>,</w:t>
      </w:r>
      <w:r w:rsidR="004E3914">
        <w:t xml:space="preserve"> Lavieri et al., 2017), </w:t>
      </w:r>
      <w:r w:rsidR="00D03E21">
        <w:t>there is little research</w:t>
      </w:r>
      <w:r w:rsidR="004E3914">
        <w:t xml:space="preserve"> model</w:t>
      </w:r>
      <w:r w:rsidR="00D03E21">
        <w:t>ing</w:t>
      </w:r>
      <w:r w:rsidR="004E3914">
        <w:t xml:space="preserve"> </w:t>
      </w:r>
      <w:r w:rsidR="00392051">
        <w:t xml:space="preserve">the </w:t>
      </w:r>
      <w:r w:rsidR="004E3914">
        <w:t xml:space="preserve">choice between </w:t>
      </w:r>
      <w:r w:rsidR="00C44B55">
        <w:t xml:space="preserve">riding </w:t>
      </w:r>
      <w:r w:rsidR="004E3914">
        <w:t xml:space="preserve">solo </w:t>
      </w:r>
      <w:r w:rsidR="00C44B55">
        <w:t>in a S</w:t>
      </w:r>
      <w:r w:rsidR="00392051">
        <w:t xml:space="preserve">AV use </w:t>
      </w:r>
      <w:r w:rsidR="004E3914">
        <w:t xml:space="preserve">and </w:t>
      </w:r>
      <w:r w:rsidR="004F0084">
        <w:t>pooling</w:t>
      </w:r>
      <w:r w:rsidR="00C44B55">
        <w:t xml:space="preserve"> a </w:t>
      </w:r>
      <w:r w:rsidR="004E3914">
        <w:t>ride</w:t>
      </w:r>
      <w:r w:rsidR="00392051">
        <w:t xml:space="preserve"> </w:t>
      </w:r>
      <w:r w:rsidR="00C44B55">
        <w:t>in a</w:t>
      </w:r>
      <w:r w:rsidR="004F0084">
        <w:t>n</w:t>
      </w:r>
      <w:r w:rsidR="00C44B55">
        <w:t xml:space="preserve"> S</w:t>
      </w:r>
      <w:r w:rsidR="00392051">
        <w:t>AV</w:t>
      </w:r>
      <w:r w:rsidR="0046445C">
        <w:t xml:space="preserve">. The few studies on this topic have an </w:t>
      </w:r>
      <w:r w:rsidR="00C44B55">
        <w:t xml:space="preserve">exclusive focus </w:t>
      </w:r>
      <w:r w:rsidR="0046445C">
        <w:t xml:space="preserve">on the investigation of VTT (see for example, Krueger et al., 2016). To our knowledge, there is no current study that models WTS. </w:t>
      </w:r>
      <w:r w:rsidR="00C44B55">
        <w:t xml:space="preserve"> </w:t>
      </w:r>
    </w:p>
    <w:p w14:paraId="736C183B" w14:textId="2B913524" w:rsidR="00AB2438" w:rsidRDefault="007768B5" w:rsidP="00AB2438">
      <w:pPr>
        <w:ind w:firstLine="720"/>
      </w:pPr>
      <w:r>
        <w:t>As expected, privacy-sensitivity significantly reduces the likelihood of choosing to</w:t>
      </w:r>
      <w:r w:rsidR="004F0084">
        <w:t xml:space="preserve"> pool</w:t>
      </w:r>
      <w:r>
        <w:t xml:space="preserve"> a ride</w:t>
      </w:r>
      <w:r w:rsidR="008F4AE4">
        <w:t xml:space="preserve"> in an </w:t>
      </w:r>
      <w:r w:rsidR="002E7E85">
        <w:t>S</w:t>
      </w:r>
      <w:r w:rsidR="008F4AE4">
        <w:t>AV</w:t>
      </w:r>
      <w:r>
        <w:t>. The other two latent variables do not show significant direct effects after accounting for their interaction with travel time</w:t>
      </w:r>
      <w:r w:rsidR="00583483">
        <w:t xml:space="preserve"> attributes</w:t>
      </w:r>
      <w:r w:rsidR="00504EE2">
        <w:t xml:space="preserve"> (</w:t>
      </w:r>
      <w:r w:rsidR="00B01E4E">
        <w:t>as discussed later in this section</w:t>
      </w:r>
      <w:r w:rsidR="00504EE2">
        <w:t>)</w:t>
      </w:r>
      <w:r w:rsidR="00583483">
        <w:t xml:space="preserve">. Women and young adults exhibit a lower tendency to </w:t>
      </w:r>
      <w:r w:rsidR="004F0084">
        <w:t xml:space="preserve">pool </w:t>
      </w:r>
      <w:r w:rsidR="00583483">
        <w:t xml:space="preserve">rides in a commuting context, but gender and age do not show effects on the decision to </w:t>
      </w:r>
      <w:r w:rsidR="004F0084">
        <w:t>pool</w:t>
      </w:r>
      <w:r w:rsidR="00583483">
        <w:t xml:space="preserve"> trips </w:t>
      </w:r>
      <w:r w:rsidR="004F0084">
        <w:t xml:space="preserve">with others </w:t>
      </w:r>
      <w:r w:rsidR="00583483">
        <w:t xml:space="preserve">for leisure purposes. </w:t>
      </w:r>
      <w:r w:rsidR="00FD5ECC">
        <w:t xml:space="preserve">Women are usually </w:t>
      </w:r>
      <w:r w:rsidR="00B01E4E">
        <w:t>responsible for</w:t>
      </w:r>
      <w:r w:rsidR="00FD5ECC">
        <w:t xml:space="preserve"> most household </w:t>
      </w:r>
      <w:r w:rsidR="00B01E4E">
        <w:t>chauffeuring</w:t>
      </w:r>
      <w:r w:rsidR="00FD5ECC">
        <w:t xml:space="preserve"> and shopping activities, which are usually </w:t>
      </w:r>
      <w:r w:rsidR="00B01E4E">
        <w:t>chained with</w:t>
      </w:r>
      <w:r w:rsidR="00FD5ECC">
        <w:t xml:space="preserve"> into work </w:t>
      </w:r>
      <w:r w:rsidR="00B01E4E">
        <w:t xml:space="preserve">commutes </w:t>
      </w:r>
      <w:r w:rsidR="00FD5ECC">
        <w:t>(</w:t>
      </w:r>
      <w:r w:rsidR="005B1CEF">
        <w:rPr>
          <w:color w:val="222222"/>
          <w:shd w:val="clear" w:color="auto" w:fill="FFFFFF"/>
        </w:rPr>
        <w:t>Buddelmeyer</w:t>
      </w:r>
      <w:r w:rsidR="007D3678">
        <w:t xml:space="preserve"> et al., 2018</w:t>
      </w:r>
      <w:r w:rsidR="00FD5ECC">
        <w:t>; Fan, 2017; Motte-Baumvol et al., 2017)</w:t>
      </w:r>
      <w:r w:rsidR="00B01E4E">
        <w:t xml:space="preserve">. This may explain the lower tendency of women to choose the </w:t>
      </w:r>
      <w:r w:rsidR="004F0084">
        <w:t>pooled</w:t>
      </w:r>
      <w:r w:rsidR="00B51B3F">
        <w:t xml:space="preserve"> </w:t>
      </w:r>
      <w:r w:rsidR="00B01E4E">
        <w:t xml:space="preserve">SAV </w:t>
      </w:r>
      <w:r w:rsidR="004F0084">
        <w:t xml:space="preserve">(PSAV) </w:t>
      </w:r>
      <w:r w:rsidR="00B01E4E">
        <w:t>mode for the work trip</w:t>
      </w:r>
      <w:r w:rsidR="00FD5ECC">
        <w:t xml:space="preserve">. </w:t>
      </w:r>
      <w:r w:rsidR="00BE11C6">
        <w:t xml:space="preserve">The negative </w:t>
      </w:r>
      <w:r w:rsidR="008C4AB7">
        <w:t xml:space="preserve">inclination to use the </w:t>
      </w:r>
      <w:r w:rsidR="004F0084">
        <w:t>P</w:t>
      </w:r>
      <w:r w:rsidR="002E7E85">
        <w:t>S</w:t>
      </w:r>
      <w:r w:rsidR="008C4AB7">
        <w:t xml:space="preserve">AV </w:t>
      </w:r>
      <w:r w:rsidR="00BE11C6">
        <w:t xml:space="preserve">commute </w:t>
      </w:r>
      <w:r w:rsidR="008C4AB7">
        <w:t xml:space="preserve">mode among younger adults (relative to older adults) </w:t>
      </w:r>
      <w:r w:rsidR="00BE11C6">
        <w:t>is intriguing</w:t>
      </w:r>
      <w:r w:rsidR="008C4AB7">
        <w:t>, especially given that younger adults are distinctly more likely to use the pooled form</w:t>
      </w:r>
      <w:r w:rsidR="00B541F5">
        <w:t xml:space="preserve"> </w:t>
      </w:r>
      <w:r w:rsidR="008C4AB7">
        <w:t xml:space="preserve">of ride-hailing today (as discussed earlier). It is possible that, in today’s ride-hailing setting with a human driver, </w:t>
      </w:r>
      <w:r w:rsidR="002F6F36">
        <w:t>millennials</w:t>
      </w:r>
      <w:r w:rsidR="008C4AB7">
        <w:t xml:space="preserve"> </w:t>
      </w:r>
      <w:r w:rsidR="00877E9B">
        <w:t xml:space="preserve">(individuals between 18 and 34 years old) </w:t>
      </w:r>
      <w:r w:rsidR="008C4AB7">
        <w:t xml:space="preserve">feel somewhat more comfortable traveling with strangers because they view the </w:t>
      </w:r>
      <w:r w:rsidR="00E97466">
        <w:t xml:space="preserve">human driver as a professional </w:t>
      </w:r>
      <w:r w:rsidR="008C4AB7">
        <w:t xml:space="preserve">“guardian” during their pooled </w:t>
      </w:r>
      <w:r w:rsidR="003F11D6">
        <w:t xml:space="preserve">commute </w:t>
      </w:r>
      <w:r w:rsidR="008C4AB7">
        <w:t xml:space="preserve">trips, while these same </w:t>
      </w:r>
      <w:r w:rsidR="008C4AB7">
        <w:lastRenderedPageBreak/>
        <w:t xml:space="preserve">individuals (relative to their older peers) are much more wary of </w:t>
      </w:r>
      <w:r w:rsidR="004F0084">
        <w:t>traveling with strangers</w:t>
      </w:r>
      <w:r w:rsidR="008C4AB7">
        <w:t xml:space="preserve"> in </w:t>
      </w:r>
      <w:r w:rsidR="002E7E85">
        <w:t>S</w:t>
      </w:r>
      <w:r w:rsidR="008C4AB7">
        <w:t xml:space="preserve">AVs without a “guardian” human driver. </w:t>
      </w:r>
      <w:r w:rsidR="000300F5">
        <w:t xml:space="preserve">There are no statistically significant direct </w:t>
      </w:r>
      <w:r w:rsidR="00BE11C6">
        <w:t>race</w:t>
      </w:r>
      <w:r w:rsidR="000300F5">
        <w:t>/ethnicity</w:t>
      </w:r>
      <w:r w:rsidR="00BE11C6">
        <w:t xml:space="preserve"> effects in the stated choice </w:t>
      </w:r>
      <w:r w:rsidR="000300F5">
        <w:t>models</w:t>
      </w:r>
      <w:r w:rsidR="00A84C0C">
        <w:t>; yet</w:t>
      </w:r>
      <w:r w:rsidR="000300F5">
        <w:t>,</w:t>
      </w:r>
      <w:r w:rsidR="00A84C0C">
        <w:t xml:space="preserve"> we observe </w:t>
      </w:r>
      <w:r w:rsidR="006A2677">
        <w:t xml:space="preserve">indirect </w:t>
      </w:r>
      <w:r w:rsidR="00A84C0C">
        <w:t>race</w:t>
      </w:r>
      <w:r w:rsidR="000300F5">
        <w:t>/ethnicity</w:t>
      </w:r>
      <w:r w:rsidR="00A84C0C">
        <w:t xml:space="preserve"> </w:t>
      </w:r>
      <w:r w:rsidR="006A2677">
        <w:t>effect</w:t>
      </w:r>
      <w:r w:rsidR="00BE11C6">
        <w:t>s</w:t>
      </w:r>
      <w:r w:rsidR="006A2677">
        <w:t xml:space="preserve"> </w:t>
      </w:r>
      <w:r w:rsidR="00A84C0C">
        <w:t>(</w:t>
      </w:r>
      <w:r w:rsidR="006A2677">
        <w:t>through privacy-sensitivity and ride-ha</w:t>
      </w:r>
      <w:r w:rsidR="00A84C0C">
        <w:t>iling experience) which indicate that Non-Hi</w:t>
      </w:r>
      <w:r w:rsidR="001768D7">
        <w:t>s</w:t>
      </w:r>
      <w:r w:rsidR="00A84C0C">
        <w:t xml:space="preserve">panic Whites are less likely to opt for </w:t>
      </w:r>
      <w:r w:rsidR="004F0084">
        <w:t>the PSAV mode</w:t>
      </w:r>
      <w:r w:rsidR="00A84C0C">
        <w:t xml:space="preserve">. </w:t>
      </w:r>
      <w:r w:rsidR="00AB2438">
        <w:t xml:space="preserve">Individuals with graduate degrees have lower interest in </w:t>
      </w:r>
      <w:r w:rsidR="004F0084">
        <w:t>pooling</w:t>
      </w:r>
      <w:r w:rsidR="00AB2438">
        <w:t xml:space="preserve"> rides </w:t>
      </w:r>
      <w:r w:rsidR="004F0084">
        <w:t xml:space="preserve">with strangers </w:t>
      </w:r>
      <w:r w:rsidR="00AB2438">
        <w:t>to reach leisure activities, while s</w:t>
      </w:r>
      <w:r w:rsidR="006A2677">
        <w:t xml:space="preserve">elf-employment, compared to part-time and full-time employment, </w:t>
      </w:r>
      <w:r w:rsidR="00AB2438">
        <w:t>reduces the</w:t>
      </w:r>
      <w:r w:rsidR="006A2677">
        <w:t xml:space="preserve"> </w:t>
      </w:r>
      <w:r w:rsidR="00AB2438">
        <w:t xml:space="preserve">interest in </w:t>
      </w:r>
      <w:r w:rsidR="004F0084">
        <w:t xml:space="preserve">the PSAV mode for </w:t>
      </w:r>
      <w:r w:rsidR="006A2677">
        <w:t>commute trip</w:t>
      </w:r>
      <w:r w:rsidR="00C15C22">
        <w:t>s</w:t>
      </w:r>
      <w:r w:rsidR="006A2677">
        <w:t>.</w:t>
      </w:r>
      <w:r w:rsidR="00AB2438">
        <w:t xml:space="preserve"> </w:t>
      </w:r>
    </w:p>
    <w:p w14:paraId="22FF7E54" w14:textId="29096826" w:rsidR="00C37417" w:rsidRDefault="00FB2E7A" w:rsidP="00AB2438">
      <w:pPr>
        <w:ind w:firstLine="720"/>
      </w:pPr>
      <w:r>
        <w:t xml:space="preserve">In terms of household level variables, a higher household income </w:t>
      </w:r>
      <w:r w:rsidR="006217C7">
        <w:t>de</w:t>
      </w:r>
      <w:r>
        <w:t>creases</w:t>
      </w:r>
      <w:r w:rsidR="006217C7">
        <w:t xml:space="preserve"> the </w:t>
      </w:r>
      <w:r w:rsidR="000300F5">
        <w:t xml:space="preserve">propensity to </w:t>
      </w:r>
      <w:r w:rsidR="006217C7">
        <w:t>choos</w:t>
      </w:r>
      <w:r w:rsidR="000300F5">
        <w:t xml:space="preserve">e the </w:t>
      </w:r>
      <w:r w:rsidR="004F0084">
        <w:t>PSAV</w:t>
      </w:r>
      <w:r w:rsidR="000300F5">
        <w:t xml:space="preserve"> mode </w:t>
      </w:r>
      <w:r w:rsidR="006217C7">
        <w:t xml:space="preserve">for both activity purposes, even after accounting for indirect </w:t>
      </w:r>
      <w:r w:rsidR="00D47729">
        <w:t xml:space="preserve">effects through current </w:t>
      </w:r>
      <w:r w:rsidR="006217C7">
        <w:t xml:space="preserve">ride-hailing experience and beyond </w:t>
      </w:r>
      <w:r w:rsidR="00AB2438">
        <w:t xml:space="preserve">the </w:t>
      </w:r>
      <w:r w:rsidR="006217C7">
        <w:t>indirect</w:t>
      </w:r>
      <w:r w:rsidR="00D47729">
        <w:t xml:space="preserve"> </w:t>
      </w:r>
      <w:r w:rsidR="006217C7">
        <w:t xml:space="preserve">effects through privacy-sensitivity. </w:t>
      </w:r>
      <w:r w:rsidR="00D47729">
        <w:t xml:space="preserve">This </w:t>
      </w:r>
      <w:r w:rsidR="001B4613">
        <w:t xml:space="preserve">result </w:t>
      </w:r>
      <w:r w:rsidR="00D47729">
        <w:t>may be an indicat</w:t>
      </w:r>
      <w:r w:rsidR="001B4613">
        <w:t>ion</w:t>
      </w:r>
      <w:r w:rsidR="00D47729">
        <w:t xml:space="preserve"> </w:t>
      </w:r>
      <w:r>
        <w:t xml:space="preserve">of </w:t>
      </w:r>
      <w:r w:rsidR="001B4613">
        <w:t xml:space="preserve">the </w:t>
      </w:r>
      <w:r>
        <w:t>higher consumption power</w:t>
      </w:r>
      <w:r w:rsidR="00AB2438">
        <w:t xml:space="preserve"> and </w:t>
      </w:r>
      <w:r w:rsidR="00D47729">
        <w:t xml:space="preserve">a </w:t>
      </w:r>
      <w:r w:rsidR="00AB2438">
        <w:t xml:space="preserve">desire for personalized </w:t>
      </w:r>
      <w:r w:rsidR="00B51B3F">
        <w:t>S</w:t>
      </w:r>
      <w:r w:rsidR="00D47729">
        <w:t xml:space="preserve">AV </w:t>
      </w:r>
      <w:r w:rsidR="00AB2438">
        <w:t>services</w:t>
      </w:r>
      <w:r w:rsidR="0004519A">
        <w:t xml:space="preserve"> among higher income individuals</w:t>
      </w:r>
      <w:r w:rsidR="006217C7">
        <w:t>.</w:t>
      </w:r>
      <w:r w:rsidR="00AB2438">
        <w:t xml:space="preserve"> </w:t>
      </w:r>
      <w:r w:rsidR="0004519A">
        <w:t>Finally, in the set of demographic variables, i</w:t>
      </w:r>
      <w:r w:rsidRPr="00731429">
        <w:t>ndividuals living</w:t>
      </w:r>
      <w:r w:rsidR="006217C7">
        <w:t xml:space="preserve"> in</w:t>
      </w:r>
      <w:r w:rsidRPr="00731429">
        <w:t xml:space="preserve"> </w:t>
      </w:r>
      <w:r w:rsidR="006217C7">
        <w:t xml:space="preserve">multi-worker </w:t>
      </w:r>
      <w:r w:rsidR="00AB2438">
        <w:t>households (compared to living alone or in a single-worker household)</w:t>
      </w:r>
      <w:r w:rsidR="006217C7">
        <w:t xml:space="preserve"> are more likely to </w:t>
      </w:r>
      <w:r w:rsidR="004F0084">
        <w:t>use the P</w:t>
      </w:r>
      <w:r w:rsidR="00B51B3F">
        <w:t>S</w:t>
      </w:r>
      <w:r w:rsidR="00D47729">
        <w:t xml:space="preserve">AV </w:t>
      </w:r>
      <w:r w:rsidR="004F0084">
        <w:t xml:space="preserve">mode </w:t>
      </w:r>
      <w:r w:rsidR="006217C7">
        <w:t>for both activity purposes</w:t>
      </w:r>
      <w:r w:rsidR="00C37417">
        <w:t xml:space="preserve">. </w:t>
      </w:r>
    </w:p>
    <w:p w14:paraId="3810A317" w14:textId="6536882A" w:rsidR="008E4CAB" w:rsidRDefault="00C37417" w:rsidP="000B2BFA">
      <w:pPr>
        <w:ind w:firstLine="720"/>
      </w:pPr>
      <w:r>
        <w:t>The tra</w:t>
      </w:r>
      <w:r w:rsidR="00FA2C88">
        <w:t>nsportation</w:t>
      </w:r>
      <w:r>
        <w:t xml:space="preserve">-related variables </w:t>
      </w:r>
      <w:r w:rsidR="00C15C22">
        <w:t xml:space="preserve">also </w:t>
      </w:r>
      <w:r>
        <w:t>reveal intriguing effects on the stated choices of SAV services. While living in urban areas (compared to living in the suburbs or rural area</w:t>
      </w:r>
      <w:r w:rsidR="0004519A">
        <w:t>s</w:t>
      </w:r>
      <w:r>
        <w:t>) has a significant positive association with pooled ride-hailing experience, the opposite is ob</w:t>
      </w:r>
      <w:r w:rsidR="00C15C22">
        <w:t>served in the SAV stated choice model</w:t>
      </w:r>
      <w:r>
        <w:t xml:space="preserve">. </w:t>
      </w:r>
      <w:r w:rsidR="008E4CAB">
        <w:t xml:space="preserve">This result certainly </w:t>
      </w:r>
      <w:r w:rsidR="00CC6595">
        <w:t xml:space="preserve">needs further investigation </w:t>
      </w:r>
      <w:r w:rsidR="008E4CAB">
        <w:t>in the future</w:t>
      </w:r>
      <w:r w:rsidR="001768D7">
        <w:t>, though it may reflect the same perception of enhanced security (as for young indiv</w:t>
      </w:r>
      <w:r w:rsidR="00A4158E">
        <w:t>iduals</w:t>
      </w:r>
      <w:r w:rsidR="001768D7">
        <w:t>) with a human driver present (as opposed to not having an additional individual in the form of the human driver) when traveling with strangers in and around urban areas</w:t>
      </w:r>
      <w:r w:rsidR="008E4CAB">
        <w:t xml:space="preserve">. </w:t>
      </w:r>
      <w:r w:rsidR="00CC6595">
        <w:t xml:space="preserve">Household vehicle availability seems to reduce </w:t>
      </w:r>
      <w:r w:rsidR="00755D5D">
        <w:t xml:space="preserve">the inclination toward </w:t>
      </w:r>
      <w:r w:rsidR="009B50A8">
        <w:t xml:space="preserve">pooling </w:t>
      </w:r>
      <w:r w:rsidR="009C18C0">
        <w:t xml:space="preserve">rides </w:t>
      </w:r>
      <w:r w:rsidR="00755D5D">
        <w:t>for commute purpose</w:t>
      </w:r>
      <w:r w:rsidR="009C18C0">
        <w:t>s</w:t>
      </w:r>
      <w:r w:rsidR="00755D5D">
        <w:t>, while not affecting leisure trip-purpose</w:t>
      </w:r>
      <w:r w:rsidR="009C18C0">
        <w:t>s</w:t>
      </w:r>
      <w:r w:rsidR="00755D5D">
        <w:t>.</w:t>
      </w:r>
      <w:r w:rsidR="009C18C0">
        <w:t xml:space="preserve"> </w:t>
      </w:r>
      <w:r w:rsidR="008E4CAB">
        <w:t>T</w:t>
      </w:r>
      <w:r w:rsidR="00755D5D">
        <w:t xml:space="preserve">his effect corroborates </w:t>
      </w:r>
      <w:r w:rsidR="008E4CAB">
        <w:t xml:space="preserve">the findings of </w:t>
      </w:r>
      <w:r w:rsidR="00C15C22">
        <w:t xml:space="preserve">Lavieri and Bhat (2018) </w:t>
      </w:r>
      <w:r w:rsidR="008E4CAB">
        <w:t xml:space="preserve">in the context of </w:t>
      </w:r>
      <w:r w:rsidR="00E31A44">
        <w:t xml:space="preserve">current </w:t>
      </w:r>
      <w:r w:rsidR="008E4CAB">
        <w:t xml:space="preserve">pooled </w:t>
      </w:r>
      <w:r w:rsidR="00E31A44">
        <w:t xml:space="preserve">ride-hailing </w:t>
      </w:r>
      <w:r w:rsidR="008E4CAB">
        <w:t>behavior in the DFW area</w:t>
      </w:r>
      <w:r w:rsidR="00755D5D">
        <w:t xml:space="preserve">. </w:t>
      </w:r>
      <w:r w:rsidR="00A83D88">
        <w:t>Next, the model shows that c</w:t>
      </w:r>
      <w:r w:rsidR="006423FA">
        <w:t xml:space="preserve">ommuting with other individuals </w:t>
      </w:r>
      <w:r w:rsidR="008E4CAB">
        <w:t xml:space="preserve">today </w:t>
      </w:r>
      <w:r w:rsidR="006423FA">
        <w:t xml:space="preserve">reduces the interest in sharing </w:t>
      </w:r>
      <w:r w:rsidR="00246552">
        <w:t>SAV commute trips</w:t>
      </w:r>
      <w:r w:rsidR="008E4CAB">
        <w:t xml:space="preserve">, </w:t>
      </w:r>
      <w:r w:rsidR="00246552">
        <w:t>but increase</w:t>
      </w:r>
      <w:r w:rsidR="008E4CAB">
        <w:t>s</w:t>
      </w:r>
      <w:r w:rsidR="00246552">
        <w:t xml:space="preserve"> it for</w:t>
      </w:r>
      <w:r w:rsidR="006423FA">
        <w:t xml:space="preserve"> leisure</w:t>
      </w:r>
      <w:r w:rsidR="00246552">
        <w:t xml:space="preserve"> trips</w:t>
      </w:r>
      <w:r w:rsidR="006423FA">
        <w:t xml:space="preserve">. </w:t>
      </w:r>
      <w:r w:rsidR="00246552">
        <w:t xml:space="preserve">Indeed, </w:t>
      </w:r>
      <w:r w:rsidR="009B50A8">
        <w:t>pooling</w:t>
      </w:r>
      <w:r w:rsidR="00246552">
        <w:t xml:space="preserve"> rides with strangers when already escorting family members or acquaintances may be perceived as a challenge. However, it is interesting to note that individuals </w:t>
      </w:r>
      <w:r w:rsidR="008E4CAB">
        <w:t>who</w:t>
      </w:r>
      <w:r w:rsidR="00246552">
        <w:t xml:space="preserve"> do not drive alone to work seem more open to </w:t>
      </w:r>
      <w:r w:rsidR="009B50A8">
        <w:t>pooling</w:t>
      </w:r>
      <w:r w:rsidR="00246552">
        <w:t xml:space="preserve"> rides in situations that they would potentially be alone, such as trips to leisure activities. </w:t>
      </w:r>
    </w:p>
    <w:p w14:paraId="20746014" w14:textId="7AFB06E8" w:rsidR="00362187" w:rsidRDefault="00A83D88" w:rsidP="000B2BFA">
      <w:pPr>
        <w:ind w:firstLine="720"/>
      </w:pPr>
      <w:r>
        <w:t>Finally, t</w:t>
      </w:r>
      <w:r w:rsidR="005D7EEC">
        <w:t>he endogenous variable representing r</w:t>
      </w:r>
      <w:r w:rsidR="00DC2EF4">
        <w:t xml:space="preserve">ide-hailing experience also </w:t>
      </w:r>
      <w:r>
        <w:t>shows</w:t>
      </w:r>
      <w:r w:rsidR="00DC2EF4">
        <w:t xml:space="preserve"> very interesting effect</w:t>
      </w:r>
      <w:r>
        <w:t>s</w:t>
      </w:r>
      <w:r w:rsidR="005D7EEC">
        <w:t xml:space="preserve"> on the stated choice outcomes</w:t>
      </w:r>
      <w:r w:rsidR="00DC2EF4">
        <w:t xml:space="preserve">. </w:t>
      </w:r>
      <w:r w:rsidR="00B54EB7">
        <w:t>Current e</w:t>
      </w:r>
      <w:r w:rsidR="00DC2EF4">
        <w:t xml:space="preserve">xperience with </w:t>
      </w:r>
      <w:r w:rsidR="00B54EB7">
        <w:t>“</w:t>
      </w:r>
      <w:r w:rsidR="00A3067B">
        <w:t xml:space="preserve">private </w:t>
      </w:r>
      <w:r w:rsidR="00DC2EF4">
        <w:t xml:space="preserve">ride-hailing </w:t>
      </w:r>
      <w:r w:rsidR="00A3067B">
        <w:t>only</w:t>
      </w:r>
      <w:r w:rsidR="00B54EB7">
        <w:t>”</w:t>
      </w:r>
      <w:r w:rsidR="00A3067B">
        <w:t xml:space="preserve"> </w:t>
      </w:r>
      <w:r w:rsidR="00B54EB7">
        <w:t>(relative to having no experience with ride-hailing at all</w:t>
      </w:r>
      <w:r w:rsidR="007C16F9">
        <w:t xml:space="preserve"> or having pooled ride-hailing experience</w:t>
      </w:r>
      <w:r w:rsidR="00B54EB7">
        <w:t xml:space="preserve">) </w:t>
      </w:r>
      <w:r w:rsidR="00DC2EF4">
        <w:t xml:space="preserve">has a negative effect on choosing to share </w:t>
      </w:r>
      <w:r w:rsidR="00A3067B">
        <w:t xml:space="preserve">AVs </w:t>
      </w:r>
      <w:r w:rsidR="00DC2EF4">
        <w:t>for both activity</w:t>
      </w:r>
      <w:r w:rsidR="00A3067B">
        <w:t xml:space="preserve"> </w:t>
      </w:r>
      <w:r w:rsidR="00DC2EF4">
        <w:t xml:space="preserve">purposes. </w:t>
      </w:r>
      <w:r w:rsidR="00B54EB7">
        <w:t xml:space="preserve">In other words, it appears that people who have used </w:t>
      </w:r>
      <w:r w:rsidR="007C16F9">
        <w:t>“</w:t>
      </w:r>
      <w:r w:rsidR="00B54EB7">
        <w:t>private ride-hailing only</w:t>
      </w:r>
      <w:r w:rsidR="007C16F9">
        <w:t>”</w:t>
      </w:r>
      <w:r w:rsidR="00B54EB7">
        <w:t xml:space="preserve"> appreciate the convenience and flexibility of the private arrangement based on the actual experience, and are loath to sharing the travel experience </w:t>
      </w:r>
      <w:r w:rsidR="007C16F9">
        <w:t xml:space="preserve">with strangers </w:t>
      </w:r>
      <w:r w:rsidR="00B54EB7">
        <w:t xml:space="preserve">(either with current pooled ride-hailing or with </w:t>
      </w:r>
      <w:r w:rsidR="009B50A8">
        <w:t>P</w:t>
      </w:r>
      <w:r w:rsidR="00B54EB7">
        <w:t xml:space="preserve">SAVs in the future). </w:t>
      </w:r>
      <w:r w:rsidR="007C16F9">
        <w:t xml:space="preserve">Particularly intriguing here is the implication that it may be easier to “convert” individuals who have never used ride-hailing into future </w:t>
      </w:r>
      <w:r w:rsidR="00C8113A">
        <w:t>P</w:t>
      </w:r>
      <w:r w:rsidR="007C16F9">
        <w:t xml:space="preserve">SAV users than to attempt to convince current “private ride-hailing only” </w:t>
      </w:r>
      <w:r w:rsidR="00D36DA4">
        <w:t xml:space="preserve">users </w:t>
      </w:r>
      <w:r w:rsidR="007C16F9">
        <w:t xml:space="preserve">to become </w:t>
      </w:r>
      <w:r w:rsidR="00362187">
        <w:t xml:space="preserve">future </w:t>
      </w:r>
      <w:r w:rsidR="00C8113A">
        <w:t>P</w:t>
      </w:r>
      <w:r w:rsidR="007C16F9">
        <w:t xml:space="preserve">SAV users. </w:t>
      </w:r>
      <w:r w:rsidR="00860711">
        <w:t xml:space="preserve">From this standpoint, part-time employees appear to be a promising demographic group to court for future </w:t>
      </w:r>
      <w:r w:rsidR="009B50A8">
        <w:t>P</w:t>
      </w:r>
      <w:r w:rsidR="00860711">
        <w:t>SAV travel, given</w:t>
      </w:r>
      <w:r w:rsidR="00BD3313">
        <w:t xml:space="preserve">, </w:t>
      </w:r>
      <w:r w:rsidR="00BD3313">
        <w:lastRenderedPageBreak/>
        <w:t>based on our ride-hailing model results of the previous section, that</w:t>
      </w:r>
      <w:r w:rsidR="00860711">
        <w:t xml:space="preserve"> they are one of the most likely groups to have </w:t>
      </w:r>
      <w:r w:rsidR="00F91A5E">
        <w:t xml:space="preserve">never </w:t>
      </w:r>
      <w:r w:rsidR="00860711">
        <w:t xml:space="preserve">experienced ride-hailing. </w:t>
      </w:r>
      <w:r w:rsidR="00BD3313">
        <w:t>The fraction of part-time employees is also quite significant in today’s workforce, and this fraction is only projected to increase over time (</w:t>
      </w:r>
      <w:r w:rsidR="00FB01A0">
        <w:t>Trading Economics, 2018)</w:t>
      </w:r>
      <w:r w:rsidR="00BD3313">
        <w:t xml:space="preserve">. </w:t>
      </w:r>
      <w:r w:rsidR="00860711">
        <w:t xml:space="preserve">Perhaps understanding their needs better (such as other household responsibilities they </w:t>
      </w:r>
      <w:r w:rsidR="00BD3313">
        <w:t xml:space="preserve">may </w:t>
      </w:r>
      <w:r w:rsidR="00860711">
        <w:t xml:space="preserve">shoulder) can lead to the provision of pooled ride-hailing services today as well as future </w:t>
      </w:r>
      <w:r w:rsidR="00C8113A">
        <w:t>P</w:t>
      </w:r>
      <w:r w:rsidR="00860711">
        <w:t>SAV services that can a</w:t>
      </w:r>
      <w:r w:rsidR="00BD3313">
        <w:t>ssuage</w:t>
      </w:r>
      <w:r w:rsidR="00860711">
        <w:t xml:space="preserve"> their concerns about these services meeting up to their needs. </w:t>
      </w:r>
      <w:r w:rsidR="007C16F9">
        <w:t xml:space="preserve">On the other hand, current pooled ride-hailing users appear to be the </w:t>
      </w:r>
      <w:r w:rsidR="00362187">
        <w:t xml:space="preserve">prime segment for promoting </w:t>
      </w:r>
      <w:r w:rsidR="00C8113A">
        <w:t>P</w:t>
      </w:r>
      <w:r w:rsidR="00362187">
        <w:t xml:space="preserve">SAV use, especially for trips for leisure purposes. </w:t>
      </w:r>
    </w:p>
    <w:p w14:paraId="011857C5" w14:textId="0B44E41A" w:rsidR="00901109" w:rsidRDefault="00A83D88" w:rsidP="000B2BFA">
      <w:pPr>
        <w:ind w:firstLine="720"/>
      </w:pPr>
      <w:r>
        <w:t>I</w:t>
      </w:r>
      <w:r w:rsidR="00DC2EF4">
        <w:t>n terms of trip attribute</w:t>
      </w:r>
      <w:r w:rsidR="007D4A1E">
        <w:t xml:space="preserve"> </w:t>
      </w:r>
      <w:r w:rsidR="00586333">
        <w:t>effects</w:t>
      </w:r>
      <w:r w:rsidR="00DC2EF4">
        <w:t xml:space="preserve"> and interaction</w:t>
      </w:r>
      <w:r w:rsidR="007D4A1E">
        <w:t xml:space="preserve"> effects of trip a</w:t>
      </w:r>
      <w:r w:rsidR="00DC2EF4">
        <w:t>ttributes and latent constructs</w:t>
      </w:r>
      <w:r w:rsidR="007D4A1E">
        <w:t xml:space="preserve"> (see toward the bottom of Table 3)</w:t>
      </w:r>
      <w:r w:rsidR="00DC2EF4">
        <w:t xml:space="preserve">, all </w:t>
      </w:r>
      <w:r w:rsidR="007D4A1E">
        <w:t xml:space="preserve">the </w:t>
      </w:r>
      <w:r w:rsidR="00DC2EF4">
        <w:t>coefficients have the expected signs</w:t>
      </w:r>
      <w:r w:rsidR="007D4A1E">
        <w:t>. In the specific context of the interaction effects,</w:t>
      </w:r>
      <w:r w:rsidR="000F459A">
        <w:t xml:space="preserve"> time-sensitive individuals place a higher premium on travel time for both the work and leisure purposes, individuals with high interest in the productive use of travel time have a lower sensitivity to travel time (particularly for the work purpose), and</w:t>
      </w:r>
      <w:r w:rsidR="007D4A1E">
        <w:t xml:space="preserve"> </w:t>
      </w:r>
      <w:r>
        <w:t>privacy-sensitiv</w:t>
      </w:r>
      <w:r w:rsidR="00832A5E">
        <w:t>e individuals have an increasing rel</w:t>
      </w:r>
      <w:r w:rsidR="000F459A">
        <w:t>u</w:t>
      </w:r>
      <w:r w:rsidR="00832A5E">
        <w:t xml:space="preserve">ctance for </w:t>
      </w:r>
      <w:r w:rsidR="00C8113A">
        <w:t>P</w:t>
      </w:r>
      <w:r w:rsidR="00832A5E">
        <w:t xml:space="preserve">SAV travel as the number of passengers in the </w:t>
      </w:r>
      <w:r w:rsidR="009B50A8">
        <w:t>pooled</w:t>
      </w:r>
      <w:r w:rsidR="00832A5E">
        <w:t xml:space="preserve"> arrangement increases</w:t>
      </w:r>
      <w:r w:rsidR="000F459A">
        <w:t xml:space="preserve"> (this last effect is particularly so for leisure travel). </w:t>
      </w:r>
      <w:r w:rsidR="00B425DA">
        <w:t xml:space="preserve">However, it is also important to note that these interaction effects generally pale in comparison to the main effects. Thus, for example, </w:t>
      </w:r>
      <w:r w:rsidR="0046196B">
        <w:t xml:space="preserve">the utility difference per minute between the individual in the sample with the highest expected value of the time sensitivity latent construct and the lowest expected value of the time sensitivity construct is </w:t>
      </w:r>
      <w:r w:rsidR="000C3CC7">
        <w:t>1.066</w:t>
      </w:r>
      <w:r w:rsidR="0046196B">
        <w:t xml:space="preserve"> (this is computed based on the SEM model predictions; the range of the expected value of the time sensitivity construct is from </w:t>
      </w:r>
      <w:r w:rsidR="000C3CC7">
        <w:t>-0.263</w:t>
      </w:r>
      <w:r w:rsidR="0046196B">
        <w:t xml:space="preserve"> to 0</w:t>
      </w:r>
      <w:r w:rsidR="000C3CC7">
        <w:t>.803</w:t>
      </w:r>
      <w:r w:rsidR="0046196B">
        <w:t>), which translates to an expected travel time sensitivity difference between these two individuals of 0.007*</w:t>
      </w:r>
      <w:r w:rsidR="000C3CC7">
        <w:t>1.006</w:t>
      </w:r>
      <w:r w:rsidR="0046196B">
        <w:t>=0.00</w:t>
      </w:r>
      <w:r w:rsidR="000C3CC7">
        <w:t>75</w:t>
      </w:r>
      <w:r w:rsidR="0046196B">
        <w:t>. This</w:t>
      </w:r>
      <w:r w:rsidR="000C3CC7">
        <w:t xml:space="preserve"> difference </w:t>
      </w:r>
      <w:r w:rsidR="0046196B">
        <w:t xml:space="preserve">is less than </w:t>
      </w:r>
      <w:r w:rsidR="000C3CC7">
        <w:t>6</w:t>
      </w:r>
      <w:r w:rsidR="0046196B">
        <w:t>% of the main travel time effect of 0.141</w:t>
      </w:r>
      <w:r w:rsidR="000C3CC7">
        <w:t xml:space="preserve"> for the work purpose and less than 8% of the main travel time effect of 0.102 for the leisure purpose</w:t>
      </w:r>
      <w:r w:rsidR="0046196B">
        <w:t xml:space="preserve">. </w:t>
      </w:r>
      <w:r w:rsidR="000C3CC7">
        <w:t xml:space="preserve">Similar computations reveal that (a) the travel time sensitivity difference between the two individuals with the minimum and maximum expected IPTT values is 22% of the main travel time effect for the work purpose, but less than 3% of the main travel time effect for the leisure purpose, and (b) the </w:t>
      </w:r>
      <w:r w:rsidR="00901109">
        <w:t xml:space="preserve">negative </w:t>
      </w:r>
      <w:r w:rsidR="000C3CC7">
        <w:t xml:space="preserve">additional passenger utility effect on sharing between the two individuals with the minimum and maximum expected privacy sensitivity values is </w:t>
      </w:r>
      <w:r w:rsidR="00901109">
        <w:t xml:space="preserve">about 9% of the negative valuation of the main additional passenger utility effect for the work purpose and 24% of the main additional passenger utility effect for the leisure purpose. </w:t>
      </w:r>
      <w:r w:rsidR="00D106E8">
        <w:t xml:space="preserve">Overall, the strongest interaction effects correspond to travel time variations due to IPTT for the work purpose, and the (dis-)utility attributable to additional passengers based on the level of privacy sensitivity for the leisure purpose. </w:t>
      </w:r>
    </w:p>
    <w:p w14:paraId="77AAC11E" w14:textId="6E08C793" w:rsidR="00D502DD" w:rsidRDefault="008C37D5" w:rsidP="000B2BFA">
      <w:pPr>
        <w:ind w:firstLine="720"/>
      </w:pPr>
      <w:r>
        <w:t xml:space="preserve">We also tested the interaction between privacy-sensitivity and </w:t>
      </w:r>
      <w:r w:rsidR="00C8113A">
        <w:t>P</w:t>
      </w:r>
      <w:r w:rsidR="00D106E8">
        <w:t xml:space="preserve">SAV </w:t>
      </w:r>
      <w:r>
        <w:t xml:space="preserve">travel time to </w:t>
      </w:r>
      <w:r w:rsidR="00D106E8">
        <w:t xml:space="preserve">examine if </w:t>
      </w:r>
      <w:r>
        <w:t>the presence of strangers</w:t>
      </w:r>
      <w:r w:rsidR="00D106E8">
        <w:t xml:space="preserve"> </w:t>
      </w:r>
      <w:r>
        <w:t>increase</w:t>
      </w:r>
      <w:r w:rsidR="00D106E8">
        <w:t>s</w:t>
      </w:r>
      <w:r>
        <w:t xml:space="preserve"> the disutility of time traveling, but th</w:t>
      </w:r>
      <w:r w:rsidR="00D106E8">
        <w:t>is</w:t>
      </w:r>
      <w:r>
        <w:t xml:space="preserve"> effect was not statistically significant.</w:t>
      </w:r>
      <w:r w:rsidR="00063939">
        <w:t xml:space="preserve"> Similarly, we also tested the interaction effect of additional passengers with travel time, but again this interaction effect was not statistically significant. That is, individuals seem to have a fixed dis-utility to having a stranger travel with them, which is independent of travel time. </w:t>
      </w:r>
    </w:p>
    <w:p w14:paraId="63B366C6" w14:textId="1604C4D2" w:rsidR="00DC2EF4" w:rsidRDefault="008C37D5" w:rsidP="000B2BFA">
      <w:pPr>
        <w:ind w:firstLine="720"/>
      </w:pPr>
      <w:r>
        <w:t xml:space="preserve"> </w:t>
      </w:r>
    </w:p>
    <w:p w14:paraId="3B07AB23" w14:textId="1A4CA51E" w:rsidR="00560E23" w:rsidRDefault="00560E23" w:rsidP="00E97466">
      <w:pPr>
        <w:pStyle w:val="Heading2"/>
        <w:numPr>
          <w:ilvl w:val="1"/>
          <w:numId w:val="1"/>
        </w:numPr>
        <w:spacing w:before="0"/>
      </w:pPr>
      <w:r>
        <w:lastRenderedPageBreak/>
        <w:t xml:space="preserve"> </w:t>
      </w:r>
      <w:r w:rsidR="00E97466">
        <w:t>Model Fit E</w:t>
      </w:r>
      <w:r w:rsidR="00D502DD">
        <w:t>valuation</w:t>
      </w:r>
    </w:p>
    <w:p w14:paraId="64224844" w14:textId="146E3C04" w:rsidR="003620D4" w:rsidRPr="00627B20" w:rsidRDefault="003620D4" w:rsidP="00A5440B">
      <w:pPr>
        <w:rPr>
          <w:rFonts w:cs="Times New Roman"/>
          <w:szCs w:val="24"/>
        </w:rPr>
      </w:pPr>
      <w:r>
        <w:rPr>
          <w:rFonts w:cs="Times New Roman"/>
          <w:szCs w:val="24"/>
        </w:rPr>
        <w:t>In this section, we present the data fit results of an independent heterogeneous data model (</w:t>
      </w:r>
      <w:r w:rsidRPr="008D66F5">
        <w:rPr>
          <w:rFonts w:cs="Times New Roman"/>
          <w:szCs w:val="24"/>
        </w:rPr>
        <w:t>IHDM</w:t>
      </w:r>
      <w:r>
        <w:rPr>
          <w:rFonts w:cs="Times New Roman"/>
          <w:szCs w:val="24"/>
        </w:rPr>
        <w:t>)</w:t>
      </w:r>
      <w:r w:rsidRPr="008D66F5">
        <w:rPr>
          <w:rFonts w:cs="Times New Roman"/>
          <w:szCs w:val="24"/>
        </w:rPr>
        <w:t xml:space="preserve"> model </w:t>
      </w:r>
      <w:r>
        <w:rPr>
          <w:rFonts w:cs="Times New Roman"/>
          <w:szCs w:val="24"/>
        </w:rPr>
        <w:t xml:space="preserve">that </w:t>
      </w:r>
      <w:r w:rsidRPr="008D66F5">
        <w:rPr>
          <w:rFonts w:cs="Times New Roman"/>
          <w:szCs w:val="24"/>
        </w:rPr>
        <w:t xml:space="preserve">excludes </w:t>
      </w:r>
      <w:r>
        <w:rPr>
          <w:rFonts w:cs="Times New Roman"/>
          <w:szCs w:val="24"/>
        </w:rPr>
        <w:t xml:space="preserve">the latent psychological </w:t>
      </w:r>
      <w:r w:rsidRPr="008D66F5">
        <w:rPr>
          <w:rFonts w:cs="Times New Roman"/>
          <w:szCs w:val="24"/>
        </w:rPr>
        <w:t>constructs</w:t>
      </w:r>
      <w:r>
        <w:rPr>
          <w:rFonts w:cs="Times New Roman"/>
          <w:szCs w:val="24"/>
        </w:rPr>
        <w:t xml:space="preserve"> and compare this IHDM model to the proposed GHDM model. The IHDM model essentially is a set of independent models (one for each outcome, including attitudinal indicators) and ignores </w:t>
      </w:r>
      <w:r w:rsidRPr="004A3D74">
        <w:rPr>
          <w:rFonts w:cs="Times New Roman"/>
          <w:szCs w:val="24"/>
        </w:rPr>
        <w:t xml:space="preserve">the jointness in the </w:t>
      </w:r>
      <w:r>
        <w:rPr>
          <w:rFonts w:cs="Times New Roman"/>
          <w:szCs w:val="24"/>
        </w:rPr>
        <w:t>outcomes</w:t>
      </w:r>
      <w:r w:rsidRPr="004A3D74">
        <w:rPr>
          <w:rFonts w:cs="Times New Roman"/>
          <w:szCs w:val="24"/>
        </w:rPr>
        <w:t xml:space="preserve"> (that is, the covariances engendered by the stochastic latent constructs are ignored</w:t>
      </w:r>
      <w:r>
        <w:rPr>
          <w:rFonts w:cs="Times New Roman"/>
          <w:szCs w:val="24"/>
        </w:rPr>
        <w:t xml:space="preserve">). The IHDM model </w:t>
      </w:r>
      <w:r w:rsidRPr="008D66F5">
        <w:rPr>
          <w:rFonts w:cs="Times New Roman"/>
          <w:szCs w:val="24"/>
        </w:rPr>
        <w:t>includes the exogenous determinants of the latent constructs</w:t>
      </w:r>
      <w:r>
        <w:rPr>
          <w:rFonts w:cs="Times New Roman"/>
          <w:szCs w:val="24"/>
        </w:rPr>
        <w:t xml:space="preserve"> directly</w:t>
      </w:r>
      <w:r w:rsidRPr="008D66F5">
        <w:rPr>
          <w:rFonts w:cs="Times New Roman"/>
          <w:szCs w:val="24"/>
        </w:rPr>
        <w:t xml:space="preserve"> as explanatory variables as well as considers all statistically significant </w:t>
      </w:r>
      <w:r>
        <w:rPr>
          <w:rFonts w:cs="Times New Roman"/>
          <w:szCs w:val="24"/>
        </w:rPr>
        <w:t xml:space="preserve">demographic and transportation-related variables impacting the outcome variables in the GHDM model. </w:t>
      </w:r>
      <w:r w:rsidRPr="00D03E21">
        <w:rPr>
          <w:rFonts w:cs="Times New Roman"/>
          <w:szCs w:val="24"/>
        </w:rPr>
        <w:t>The GHDM and the IHDM models are not nested, but they may be compared using the composite likelihood information criterion (CLIC)</w:t>
      </w:r>
      <w:r>
        <w:rPr>
          <w:rStyle w:val="FootnoteReference"/>
          <w:rFonts w:cs="Times New Roman"/>
          <w:szCs w:val="24"/>
        </w:rPr>
        <w:footnoteReference w:id="9"/>
      </w:r>
      <w:r>
        <w:rPr>
          <w:rFonts w:cs="Times New Roman"/>
          <w:szCs w:val="24"/>
        </w:rPr>
        <w:t xml:space="preserve">. </w:t>
      </w:r>
      <w:r w:rsidRPr="00D03E21">
        <w:rPr>
          <w:rFonts w:cs="Times New Roman"/>
          <w:szCs w:val="24"/>
        </w:rPr>
        <w:t xml:space="preserve">The model that provides a higher value of CLIC is preferred. Another way to examine the performance of the two models is to compute the equivalent GHDM predictive </w:t>
      </w:r>
      <w:r w:rsidRPr="002F6F36">
        <w:rPr>
          <w:rFonts w:cs="Times New Roman"/>
          <w:szCs w:val="24"/>
        </w:rPr>
        <w:t xml:space="preserve">likelihood value </w:t>
      </w:r>
      <w:r w:rsidR="0022442A">
        <w:rPr>
          <w:rFonts w:cs="Times New Roman"/>
          <w:szCs w:val="24"/>
        </w:rPr>
        <w:t xml:space="preserve">for the three main outcomes (that is, for the current revealed preference ride-hailing experience nominal variable </w:t>
      </w:r>
      <w:r w:rsidRPr="00D03E21">
        <w:rPr>
          <w:rFonts w:cs="Times New Roman"/>
          <w:szCs w:val="24"/>
        </w:rPr>
        <w:t xml:space="preserve">and </w:t>
      </w:r>
      <w:r w:rsidR="0022442A">
        <w:rPr>
          <w:rFonts w:cs="Times New Roman"/>
          <w:szCs w:val="24"/>
        </w:rPr>
        <w:t xml:space="preserve">the repeated stated binary choice observations of SAV use (or not) for the commute purpose and the leisure purpose). </w:t>
      </w:r>
      <w:r w:rsidRPr="00D03E21">
        <w:rPr>
          <w:rFonts w:cs="Times New Roman"/>
          <w:szCs w:val="24"/>
        </w:rPr>
        <w:t xml:space="preserve">The corresponding IHDM predictive log-likelihood value may also be computed. Then, one can compute the adjusted likelihood ratio index of each model with respect to the log-likelihood with only the constants. </w:t>
      </w:r>
    </w:p>
    <w:p w14:paraId="123B4DBF" w14:textId="09EB4392" w:rsidR="003620D4" w:rsidRPr="00182463" w:rsidRDefault="003620D4" w:rsidP="003B58A8">
      <w:pPr>
        <w:ind w:firstLine="720"/>
        <w:rPr>
          <w:szCs w:val="24"/>
        </w:rPr>
      </w:pPr>
      <w:r w:rsidRPr="00627B20">
        <w:rPr>
          <w:szCs w:val="24"/>
        </w:rPr>
        <w:t xml:space="preserve">We also evaluate the data fit of the two models intuitively and informally at both the disaggregate and aggregate levels. To do so, we </w:t>
      </w:r>
      <w:r w:rsidR="0022442A">
        <w:rPr>
          <w:szCs w:val="24"/>
        </w:rPr>
        <w:t xml:space="preserve">focus on the predictions for the 12 different combinations of ride-hailing experience (three alternatives), work purpose SAV use (two alternatives), and leisure purpose SAV use (two alternatives). </w:t>
      </w:r>
      <w:r w:rsidRPr="00D03E21">
        <w:rPr>
          <w:szCs w:val="24"/>
        </w:rPr>
        <w:t xml:space="preserve">We then compute multivariate predictions for these </w:t>
      </w:r>
      <w:r w:rsidR="0022442A">
        <w:rPr>
          <w:szCs w:val="24"/>
        </w:rPr>
        <w:t>12</w:t>
      </w:r>
      <w:r w:rsidRPr="00D03E21">
        <w:rPr>
          <w:szCs w:val="24"/>
        </w:rPr>
        <w:t xml:space="preserve"> </w:t>
      </w:r>
      <w:r w:rsidR="0022442A">
        <w:rPr>
          <w:szCs w:val="24"/>
        </w:rPr>
        <w:t>(=3</w:t>
      </w:r>
      <w:r w:rsidR="00243EB9">
        <w:rPr>
          <w:rFonts w:cs="Times New Roman"/>
          <w:szCs w:val="24"/>
        </w:rPr>
        <w:t>×</w:t>
      </w:r>
      <w:r w:rsidR="0022442A">
        <w:rPr>
          <w:szCs w:val="24"/>
        </w:rPr>
        <w:t>2</w:t>
      </w:r>
      <w:r w:rsidR="00243EB9">
        <w:rPr>
          <w:rFonts w:cs="Times New Roman"/>
          <w:szCs w:val="24"/>
        </w:rPr>
        <w:t>×</w:t>
      </w:r>
      <w:r w:rsidR="0022442A">
        <w:rPr>
          <w:szCs w:val="24"/>
        </w:rPr>
        <w:t xml:space="preserve">2) </w:t>
      </w:r>
      <w:r w:rsidRPr="00D03E21">
        <w:rPr>
          <w:szCs w:val="24"/>
        </w:rPr>
        <w:t xml:space="preserve">combinations. At the </w:t>
      </w:r>
      <w:r w:rsidRPr="00D03E21">
        <w:rPr>
          <w:szCs w:val="24"/>
          <w:u w:val="single"/>
        </w:rPr>
        <w:t>disaggregate level</w:t>
      </w:r>
      <w:r w:rsidRPr="00D03E21">
        <w:rPr>
          <w:szCs w:val="24"/>
        </w:rPr>
        <w:t>, for the</w:t>
      </w:r>
      <w:r w:rsidRPr="002F6F36">
        <w:rPr>
          <w:szCs w:val="24"/>
        </w:rPr>
        <w:t xml:space="preserve"> GHDM model, we estimate the probability of the observed multivariate outcome for each</w:t>
      </w:r>
      <w:r w:rsidRPr="00182463">
        <w:rPr>
          <w:szCs w:val="24"/>
        </w:rPr>
        <w:t xml:space="preserve"> individual and compute an average (across individuals) probability of correct prediction at this </w:t>
      </w:r>
      <w:r w:rsidR="00B276BF">
        <w:rPr>
          <w:szCs w:val="24"/>
        </w:rPr>
        <w:t>three</w:t>
      </w:r>
      <w:r w:rsidRPr="00182463">
        <w:rPr>
          <w:szCs w:val="24"/>
        </w:rPr>
        <w:t xml:space="preserve">-variate level. Similar disaggregate measures are computed for the IHDM model. At the </w:t>
      </w:r>
      <w:r w:rsidRPr="00574863">
        <w:rPr>
          <w:szCs w:val="24"/>
          <w:u w:val="single"/>
        </w:rPr>
        <w:t>aggregate level</w:t>
      </w:r>
      <w:r w:rsidRPr="00182463">
        <w:rPr>
          <w:szCs w:val="24"/>
        </w:rPr>
        <w:t>, we d</w:t>
      </w:r>
      <w:r w:rsidRPr="00EC5DD9">
        <w:rPr>
          <w:szCs w:val="24"/>
        </w:rPr>
        <w:t xml:space="preserve">esign a heuristic diagnostic check of model fit by computing the predicted aggregate share of individuals in each of the </w:t>
      </w:r>
      <w:r w:rsidR="0022442A">
        <w:rPr>
          <w:szCs w:val="24"/>
        </w:rPr>
        <w:t>12</w:t>
      </w:r>
      <w:r w:rsidRPr="00D03E21">
        <w:rPr>
          <w:szCs w:val="24"/>
        </w:rPr>
        <w:t xml:space="preserve"> combination categories. The predicted shares from the GHDM and the IHDM models are compare</w:t>
      </w:r>
      <w:r w:rsidRPr="002F6F36">
        <w:rPr>
          <w:szCs w:val="24"/>
        </w:rPr>
        <w:t xml:space="preserve">d to the actual shares, and the absolute percentage error (APE) statistic is computed. </w:t>
      </w:r>
    </w:p>
    <w:p w14:paraId="0822413A" w14:textId="1E9EC467" w:rsidR="003620D4" w:rsidRDefault="003620D4" w:rsidP="00243EB9">
      <w:pPr>
        <w:ind w:firstLine="720"/>
        <w:rPr>
          <w:rFonts w:cs="Times New Roman"/>
          <w:szCs w:val="24"/>
        </w:rPr>
      </w:pPr>
      <w:r w:rsidRPr="00EC5DD9">
        <w:rPr>
          <w:rFonts w:cs="Times New Roman"/>
          <w:szCs w:val="24"/>
        </w:rPr>
        <w:t>The composite marginal likelihoods of the GHDM and IHDM models came out to be</w:t>
      </w:r>
      <w:r w:rsidR="00243EB9">
        <w:rPr>
          <w:rFonts w:cs="Times New Roman"/>
          <w:szCs w:val="24"/>
        </w:rPr>
        <w:t xml:space="preserve"> </w:t>
      </w:r>
      <w:r w:rsidR="004624F1">
        <w:rPr>
          <w:rFonts w:cs="Times New Roman"/>
          <w:szCs w:val="24"/>
        </w:rPr>
        <w:t xml:space="preserve">           </w:t>
      </w:r>
      <w:r w:rsidR="00243EB9" w:rsidRPr="00D03E21">
        <w:rPr>
          <w:rFonts w:cs="Times New Roman"/>
          <w:szCs w:val="24"/>
        </w:rPr>
        <w:t>–</w:t>
      </w:r>
      <w:r w:rsidR="00D01629">
        <w:rPr>
          <w:rFonts w:cs="Times New Roman"/>
          <w:szCs w:val="24"/>
        </w:rPr>
        <w:t>52</w:t>
      </w:r>
      <w:r w:rsidR="006D43C7">
        <w:rPr>
          <w:rFonts w:cs="Times New Roman"/>
          <w:szCs w:val="24"/>
        </w:rPr>
        <w:t>,</w:t>
      </w:r>
      <w:r w:rsidR="00D01629">
        <w:rPr>
          <w:rFonts w:cs="Times New Roman"/>
          <w:szCs w:val="24"/>
        </w:rPr>
        <w:t>4983.3</w:t>
      </w:r>
      <w:r w:rsidRPr="00D03E21">
        <w:rPr>
          <w:rFonts w:cs="Times New Roman"/>
          <w:szCs w:val="24"/>
        </w:rPr>
        <w:t xml:space="preserve"> and –</w:t>
      </w:r>
      <w:r w:rsidR="00D502DD">
        <w:rPr>
          <w:rFonts w:cs="Times New Roman"/>
          <w:szCs w:val="24"/>
        </w:rPr>
        <w:t>52</w:t>
      </w:r>
      <w:r w:rsidR="006D43C7">
        <w:rPr>
          <w:rFonts w:cs="Times New Roman"/>
          <w:szCs w:val="24"/>
        </w:rPr>
        <w:t>,</w:t>
      </w:r>
      <w:r w:rsidR="00D502DD">
        <w:rPr>
          <w:rFonts w:cs="Times New Roman"/>
          <w:szCs w:val="24"/>
        </w:rPr>
        <w:t>9193.4</w:t>
      </w:r>
      <w:r w:rsidRPr="00D03E21">
        <w:rPr>
          <w:rFonts w:cs="Times New Roman"/>
          <w:szCs w:val="24"/>
        </w:rPr>
        <w:t xml:space="preserve">, respectively. Other </w:t>
      </w:r>
      <w:r w:rsidR="009B50A8">
        <w:rPr>
          <w:rFonts w:cs="Times New Roman"/>
          <w:szCs w:val="24"/>
        </w:rPr>
        <w:t xml:space="preserve">disaggregate </w:t>
      </w:r>
      <w:r w:rsidRPr="00D03E21">
        <w:rPr>
          <w:rFonts w:cs="Times New Roman"/>
          <w:szCs w:val="24"/>
        </w:rPr>
        <w:t xml:space="preserve">measures of fit are provided in Table </w:t>
      </w:r>
      <w:r w:rsidR="00D502DD">
        <w:rPr>
          <w:rFonts w:cs="Times New Roman"/>
          <w:szCs w:val="24"/>
        </w:rPr>
        <w:t>4a</w:t>
      </w:r>
      <w:r w:rsidRPr="00D03E21">
        <w:rPr>
          <w:rFonts w:cs="Times New Roman"/>
          <w:szCs w:val="24"/>
        </w:rPr>
        <w:t xml:space="preserve">. The GHDM shows a better goodness-of-fit on the basis of the CLIC statistic, the predictive </w:t>
      </w:r>
      <w:r w:rsidRPr="002F6F36">
        <w:rPr>
          <w:rFonts w:cs="Times New Roman"/>
          <w:szCs w:val="24"/>
        </w:rPr>
        <w:t xml:space="preserve">log-likelihood values and the predictive adjusted likelihood ratio indices. </w:t>
      </w:r>
      <w:r w:rsidRPr="00574863">
        <w:rPr>
          <w:szCs w:val="24"/>
        </w:rPr>
        <w:t xml:space="preserve">The average probability of correct prediction is </w:t>
      </w:r>
      <w:r w:rsidR="00574863" w:rsidRPr="00574863">
        <w:rPr>
          <w:szCs w:val="24"/>
        </w:rPr>
        <w:t>0.1740</w:t>
      </w:r>
      <w:r w:rsidRPr="00574863">
        <w:rPr>
          <w:szCs w:val="24"/>
        </w:rPr>
        <w:t xml:space="preserve"> for the GHDM model, and </w:t>
      </w:r>
      <w:r w:rsidR="00574863" w:rsidRPr="00574863">
        <w:rPr>
          <w:szCs w:val="24"/>
        </w:rPr>
        <w:t>0.1545</w:t>
      </w:r>
      <w:r w:rsidRPr="00574863">
        <w:rPr>
          <w:szCs w:val="24"/>
        </w:rPr>
        <w:t xml:space="preserve"> for the IHDM model. At the aggregate level</w:t>
      </w:r>
      <w:r w:rsidR="009B50A8">
        <w:rPr>
          <w:szCs w:val="24"/>
        </w:rPr>
        <w:t xml:space="preserve"> (see Table 4b)</w:t>
      </w:r>
      <w:r w:rsidRPr="00574863">
        <w:rPr>
          <w:szCs w:val="24"/>
        </w:rPr>
        <w:t>, the shares predicted by the GHDM model are either superior to the IHDM model or about the same as the IHDM model</w:t>
      </w:r>
      <w:r w:rsidR="00D502DD" w:rsidRPr="006324A3">
        <w:rPr>
          <w:szCs w:val="24"/>
        </w:rPr>
        <w:t xml:space="preserve"> for each of the 12 multivariate combinations</w:t>
      </w:r>
      <w:r w:rsidRPr="006324A3">
        <w:rPr>
          <w:szCs w:val="24"/>
        </w:rPr>
        <w:t xml:space="preserve">. Across all </w:t>
      </w:r>
      <w:r w:rsidR="00D502DD" w:rsidRPr="006324A3">
        <w:rPr>
          <w:szCs w:val="24"/>
        </w:rPr>
        <w:t>the 12</w:t>
      </w:r>
      <w:r w:rsidRPr="006324A3">
        <w:rPr>
          <w:szCs w:val="24"/>
        </w:rPr>
        <w:t xml:space="preserve"> combinations, the average APE is </w:t>
      </w:r>
      <w:r w:rsidR="00574863">
        <w:rPr>
          <w:szCs w:val="24"/>
        </w:rPr>
        <w:t>10.69</w:t>
      </w:r>
      <w:r w:rsidRPr="00574863">
        <w:rPr>
          <w:szCs w:val="24"/>
        </w:rPr>
        <w:t xml:space="preserve"> for the GHDM model compared to </w:t>
      </w:r>
      <w:r w:rsidR="006324A3">
        <w:rPr>
          <w:szCs w:val="24"/>
        </w:rPr>
        <w:t>30.00</w:t>
      </w:r>
      <w:r w:rsidRPr="00574863">
        <w:rPr>
          <w:szCs w:val="24"/>
        </w:rPr>
        <w:t xml:space="preserve"> </w:t>
      </w:r>
      <w:r w:rsidRPr="00574863">
        <w:rPr>
          <w:szCs w:val="24"/>
        </w:rPr>
        <w:lastRenderedPageBreak/>
        <w:t>for the IHDM.</w:t>
      </w:r>
      <w:r w:rsidRPr="00D03E21">
        <w:rPr>
          <w:szCs w:val="24"/>
        </w:rPr>
        <w:t xml:space="preserve"> The</w:t>
      </w:r>
      <w:r w:rsidR="009B50A8">
        <w:rPr>
          <w:szCs w:val="24"/>
        </w:rPr>
        <w:t>se</w:t>
      </w:r>
      <w:r w:rsidRPr="00D03E21">
        <w:rPr>
          <w:szCs w:val="24"/>
        </w:rPr>
        <w:t xml:space="preserve"> aggregate fit measures in Table </w:t>
      </w:r>
      <w:r w:rsidR="00D502DD">
        <w:rPr>
          <w:szCs w:val="24"/>
        </w:rPr>
        <w:t>4</w:t>
      </w:r>
      <w:r w:rsidRPr="00D03E21">
        <w:rPr>
          <w:szCs w:val="24"/>
        </w:rPr>
        <w:t xml:space="preserve">b reinforce the disaggregate level results in Table </w:t>
      </w:r>
      <w:r w:rsidR="00D502DD">
        <w:rPr>
          <w:szCs w:val="24"/>
        </w:rPr>
        <w:t>4</w:t>
      </w:r>
      <w:r w:rsidRPr="00D03E21">
        <w:rPr>
          <w:szCs w:val="24"/>
        </w:rPr>
        <w:t xml:space="preserve">a. </w:t>
      </w:r>
      <w:r w:rsidRPr="00D03E21">
        <w:rPr>
          <w:rFonts w:cs="Times New Roman"/>
          <w:szCs w:val="24"/>
        </w:rPr>
        <w:t xml:space="preserve">In summary, the results show that the GHDM model proposed here outperforms the IHDM model in </w:t>
      </w:r>
      <w:r w:rsidRPr="002F6F36">
        <w:rPr>
          <w:rFonts w:cs="Times New Roman"/>
          <w:szCs w:val="24"/>
        </w:rPr>
        <w:t xml:space="preserve">data fit, </w:t>
      </w:r>
      <w:r w:rsidR="00D502DD">
        <w:rPr>
          <w:rFonts w:cs="Times New Roman"/>
          <w:szCs w:val="24"/>
        </w:rPr>
        <w:t xml:space="preserve">providing support for our modeling of </w:t>
      </w:r>
      <w:r w:rsidRPr="00D03E21">
        <w:rPr>
          <w:rFonts w:cs="Times New Roman"/>
          <w:szCs w:val="24"/>
        </w:rPr>
        <w:t xml:space="preserve">the </w:t>
      </w:r>
      <w:r w:rsidR="00D502DD">
        <w:rPr>
          <w:rFonts w:cs="Times New Roman"/>
          <w:szCs w:val="24"/>
        </w:rPr>
        <w:t xml:space="preserve">revealed preference current ride-hailing experience choice and the stated choices of future SAV use </w:t>
      </w:r>
      <w:r w:rsidRPr="00D03E21">
        <w:rPr>
          <w:rFonts w:cs="Times New Roman"/>
          <w:szCs w:val="24"/>
        </w:rPr>
        <w:t xml:space="preserve">as a </w:t>
      </w:r>
      <w:r w:rsidR="00D502DD">
        <w:rPr>
          <w:rFonts w:cs="Times New Roman"/>
          <w:szCs w:val="24"/>
        </w:rPr>
        <w:t xml:space="preserve">joint </w:t>
      </w:r>
      <w:r w:rsidRPr="00D03E21">
        <w:rPr>
          <w:rFonts w:cs="Times New Roman"/>
          <w:szCs w:val="24"/>
        </w:rPr>
        <w:t xml:space="preserve">package. </w:t>
      </w:r>
    </w:p>
    <w:p w14:paraId="59407F0A" w14:textId="77777777" w:rsidR="00BC7E03" w:rsidRPr="00D03E21" w:rsidRDefault="00BC7E03" w:rsidP="00243EB9">
      <w:pPr>
        <w:ind w:firstLine="720"/>
        <w:rPr>
          <w:rFonts w:cs="Times New Roman"/>
          <w:szCs w:val="24"/>
        </w:rPr>
      </w:pPr>
    </w:p>
    <w:p w14:paraId="1631D820" w14:textId="08283F80" w:rsidR="00C70036" w:rsidRPr="00D03E21" w:rsidRDefault="00C70036" w:rsidP="00BC7E03">
      <w:pPr>
        <w:pStyle w:val="Heading1"/>
        <w:numPr>
          <w:ilvl w:val="0"/>
          <w:numId w:val="1"/>
        </w:numPr>
        <w:spacing w:before="0"/>
      </w:pPr>
      <w:r>
        <w:t>VTT and WTS analysis</w:t>
      </w:r>
    </w:p>
    <w:p w14:paraId="38453D48" w14:textId="184BBDF7" w:rsidR="00C073E4" w:rsidRDefault="00D502DD" w:rsidP="00243EB9">
      <w:pPr>
        <w:rPr>
          <w:rFonts w:cs="Times New Roman"/>
          <w:szCs w:val="24"/>
        </w:rPr>
      </w:pPr>
      <w:r>
        <w:rPr>
          <w:rFonts w:cs="Times New Roman"/>
          <w:szCs w:val="24"/>
        </w:rPr>
        <w:t xml:space="preserve">The </w:t>
      </w:r>
      <w:r w:rsidR="00F13142">
        <w:rPr>
          <w:rFonts w:cs="Times New Roman"/>
          <w:szCs w:val="24"/>
        </w:rPr>
        <w:t xml:space="preserve">expected values of </w:t>
      </w:r>
      <w:r>
        <w:rPr>
          <w:rFonts w:cs="Times New Roman"/>
          <w:szCs w:val="24"/>
        </w:rPr>
        <w:t xml:space="preserve">VTT and WTS values are </w:t>
      </w:r>
      <w:r w:rsidR="00F13142">
        <w:rPr>
          <w:rFonts w:cs="Times New Roman"/>
          <w:szCs w:val="24"/>
        </w:rPr>
        <w:t>computed for each individual as discussed in Section 3.</w:t>
      </w:r>
      <w:r w:rsidR="00CC0EB1">
        <w:rPr>
          <w:rFonts w:cs="Times New Roman"/>
          <w:szCs w:val="24"/>
        </w:rPr>
        <w:t>4</w:t>
      </w:r>
      <w:r w:rsidR="00F13142">
        <w:rPr>
          <w:rFonts w:cs="Times New Roman"/>
          <w:szCs w:val="24"/>
        </w:rPr>
        <w:t xml:space="preserve">. </w:t>
      </w:r>
      <w:r w:rsidR="00003A87">
        <w:rPr>
          <w:rFonts w:cs="Times New Roman"/>
          <w:szCs w:val="24"/>
        </w:rPr>
        <w:t>T</w:t>
      </w:r>
      <w:r w:rsidR="00F13142">
        <w:rPr>
          <w:rFonts w:cs="Times New Roman"/>
          <w:szCs w:val="24"/>
        </w:rPr>
        <w:t xml:space="preserve">hese expected values may be averaged across </w:t>
      </w:r>
      <w:r w:rsidR="00003A87">
        <w:rPr>
          <w:rFonts w:cs="Times New Roman"/>
          <w:szCs w:val="24"/>
        </w:rPr>
        <w:t xml:space="preserve">any demographic sub-sample or across </w:t>
      </w:r>
      <w:r w:rsidR="00F13142">
        <w:rPr>
          <w:rFonts w:cs="Times New Roman"/>
          <w:szCs w:val="24"/>
        </w:rPr>
        <w:t xml:space="preserve">the entire sample to obtain </w:t>
      </w:r>
      <w:r w:rsidR="00003A87">
        <w:rPr>
          <w:rFonts w:cs="Times New Roman"/>
          <w:szCs w:val="24"/>
        </w:rPr>
        <w:t xml:space="preserve">corresponding </w:t>
      </w:r>
      <w:r w:rsidR="00F13142">
        <w:rPr>
          <w:rFonts w:cs="Times New Roman"/>
          <w:szCs w:val="24"/>
        </w:rPr>
        <w:t xml:space="preserve">mean </w:t>
      </w:r>
      <w:r w:rsidR="00003A87">
        <w:rPr>
          <w:rFonts w:cs="Times New Roman"/>
          <w:szCs w:val="24"/>
        </w:rPr>
        <w:t xml:space="preserve">values </w:t>
      </w:r>
      <w:r w:rsidR="00F13142">
        <w:rPr>
          <w:rFonts w:cs="Times New Roman"/>
          <w:szCs w:val="24"/>
        </w:rPr>
        <w:t>and standard deviation</w:t>
      </w:r>
      <w:r w:rsidR="00003A87">
        <w:rPr>
          <w:rFonts w:cs="Times New Roman"/>
          <w:szCs w:val="24"/>
        </w:rPr>
        <w:t xml:space="preserve">s. </w:t>
      </w:r>
      <w:r w:rsidR="0007215D">
        <w:rPr>
          <w:rFonts w:cs="Times New Roman"/>
          <w:szCs w:val="24"/>
        </w:rPr>
        <w:t>Overall,</w:t>
      </w:r>
      <w:r w:rsidR="00CC0EB1">
        <w:rPr>
          <w:rFonts w:cs="Times New Roman"/>
          <w:szCs w:val="24"/>
        </w:rPr>
        <w:t xml:space="preserve"> </w:t>
      </w:r>
      <w:r w:rsidR="006C37EE">
        <w:rPr>
          <w:rFonts w:cs="Times New Roman"/>
          <w:szCs w:val="24"/>
        </w:rPr>
        <w:t xml:space="preserve">the </w:t>
      </w:r>
      <w:r w:rsidR="0007215D">
        <w:rPr>
          <w:rFonts w:cs="Times New Roman"/>
          <w:szCs w:val="24"/>
        </w:rPr>
        <w:t>VTT</w:t>
      </w:r>
      <w:r w:rsidR="006C37EE">
        <w:rPr>
          <w:rFonts w:cs="Times New Roman"/>
          <w:szCs w:val="24"/>
        </w:rPr>
        <w:t xml:space="preserve"> sample </w:t>
      </w:r>
      <w:r w:rsidR="00CC0EB1">
        <w:rPr>
          <w:rFonts w:cs="Times New Roman"/>
          <w:szCs w:val="24"/>
        </w:rPr>
        <w:t xml:space="preserve">average </w:t>
      </w:r>
      <w:r w:rsidR="006C37EE">
        <w:rPr>
          <w:rFonts w:cs="Times New Roman"/>
          <w:szCs w:val="24"/>
        </w:rPr>
        <w:t>estimate</w:t>
      </w:r>
      <w:r w:rsidR="00CC0EB1">
        <w:rPr>
          <w:rFonts w:cs="Times New Roman"/>
          <w:szCs w:val="24"/>
        </w:rPr>
        <w:t xml:space="preserve"> is</w:t>
      </w:r>
      <w:r w:rsidR="00EB6E8D">
        <w:rPr>
          <w:rFonts w:cs="Times New Roman"/>
          <w:szCs w:val="24"/>
        </w:rPr>
        <w:t xml:space="preserve"> $2</w:t>
      </w:r>
      <w:r w:rsidR="002F4306">
        <w:rPr>
          <w:rFonts w:cs="Times New Roman"/>
          <w:szCs w:val="24"/>
        </w:rPr>
        <w:t>6</w:t>
      </w:r>
      <w:r w:rsidR="00EB6E8D">
        <w:rPr>
          <w:rFonts w:cs="Times New Roman"/>
          <w:szCs w:val="24"/>
        </w:rPr>
        <w:t>.</w:t>
      </w:r>
      <w:r w:rsidR="002F4306">
        <w:rPr>
          <w:rFonts w:cs="Times New Roman"/>
          <w:szCs w:val="24"/>
        </w:rPr>
        <w:t>5</w:t>
      </w:r>
      <w:r w:rsidR="00EB6E8D">
        <w:rPr>
          <w:rFonts w:cs="Times New Roman"/>
          <w:szCs w:val="24"/>
        </w:rPr>
        <w:t xml:space="preserve"> for work travel and $23.2</w:t>
      </w:r>
      <w:r w:rsidR="006C37EE">
        <w:rPr>
          <w:rFonts w:cs="Times New Roman"/>
          <w:szCs w:val="24"/>
        </w:rPr>
        <w:t xml:space="preserve"> </w:t>
      </w:r>
      <w:r w:rsidR="00EB6E8D">
        <w:rPr>
          <w:rFonts w:cs="Times New Roman"/>
          <w:szCs w:val="24"/>
        </w:rPr>
        <w:t>for leisure travel</w:t>
      </w:r>
      <w:r w:rsidR="00CC0EB1">
        <w:rPr>
          <w:rFonts w:cs="Times New Roman"/>
          <w:szCs w:val="24"/>
        </w:rPr>
        <w:t>, which</w:t>
      </w:r>
      <w:r w:rsidR="00EB6E8D">
        <w:rPr>
          <w:rFonts w:cs="Times New Roman"/>
          <w:szCs w:val="24"/>
        </w:rPr>
        <w:t xml:space="preserve"> are rather </w:t>
      </w:r>
      <w:r w:rsidR="006C37EE">
        <w:rPr>
          <w:rFonts w:cs="Times New Roman"/>
          <w:szCs w:val="24"/>
        </w:rPr>
        <w:t>high</w:t>
      </w:r>
      <w:r w:rsidR="0007215D">
        <w:rPr>
          <w:rFonts w:cs="Times New Roman"/>
          <w:szCs w:val="24"/>
        </w:rPr>
        <w:t xml:space="preserve"> </w:t>
      </w:r>
      <w:r w:rsidR="00EB6E8D">
        <w:rPr>
          <w:rFonts w:cs="Times New Roman"/>
          <w:szCs w:val="24"/>
        </w:rPr>
        <w:t xml:space="preserve">but </w:t>
      </w:r>
      <w:r w:rsidR="00CC0EB1">
        <w:rPr>
          <w:rFonts w:cs="Times New Roman"/>
          <w:szCs w:val="24"/>
        </w:rPr>
        <w:t xml:space="preserve">may be </w:t>
      </w:r>
      <w:r w:rsidR="00EB6E8D">
        <w:rPr>
          <w:rFonts w:cs="Times New Roman"/>
          <w:szCs w:val="24"/>
        </w:rPr>
        <w:t xml:space="preserve">attributed to the sample being </w:t>
      </w:r>
      <w:r w:rsidR="0007215D">
        <w:rPr>
          <w:rFonts w:cs="Times New Roman"/>
          <w:szCs w:val="24"/>
        </w:rPr>
        <w:t xml:space="preserve">skewed toward </w:t>
      </w:r>
      <w:r w:rsidR="00DB375D">
        <w:rPr>
          <w:rFonts w:cs="Times New Roman"/>
          <w:szCs w:val="24"/>
        </w:rPr>
        <w:t>high-income</w:t>
      </w:r>
      <w:r w:rsidR="0007215D">
        <w:rPr>
          <w:rFonts w:cs="Times New Roman"/>
          <w:szCs w:val="24"/>
        </w:rPr>
        <w:t xml:space="preserve"> </w:t>
      </w:r>
      <w:r w:rsidR="00DB375D">
        <w:rPr>
          <w:rFonts w:cs="Times New Roman"/>
          <w:szCs w:val="24"/>
        </w:rPr>
        <w:t>households</w:t>
      </w:r>
      <w:r w:rsidR="006C37EE">
        <w:rPr>
          <w:rStyle w:val="FootnoteReference"/>
          <w:rFonts w:cs="Times New Roman"/>
          <w:szCs w:val="24"/>
        </w:rPr>
        <w:footnoteReference w:id="10"/>
      </w:r>
      <w:r w:rsidR="00DA052A">
        <w:rPr>
          <w:rFonts w:cs="Times New Roman"/>
          <w:szCs w:val="24"/>
        </w:rPr>
        <w:t>.</w:t>
      </w:r>
      <w:r w:rsidR="00243B0D">
        <w:rPr>
          <w:rFonts w:cs="Times New Roman"/>
          <w:szCs w:val="24"/>
        </w:rPr>
        <w:t xml:space="preserve"> </w:t>
      </w:r>
      <w:r w:rsidR="00A6217C">
        <w:rPr>
          <w:rFonts w:cs="Times New Roman"/>
          <w:szCs w:val="24"/>
        </w:rPr>
        <w:t>T</w:t>
      </w:r>
      <w:r w:rsidR="00457E22">
        <w:rPr>
          <w:rFonts w:cs="Times New Roman"/>
          <w:szCs w:val="24"/>
        </w:rPr>
        <w:t xml:space="preserve">he </w:t>
      </w:r>
      <w:r w:rsidR="00EB6E8D">
        <w:rPr>
          <w:rFonts w:cs="Times New Roman"/>
          <w:szCs w:val="24"/>
        </w:rPr>
        <w:t xml:space="preserve">higher </w:t>
      </w:r>
      <w:r w:rsidR="00B7165C">
        <w:rPr>
          <w:rFonts w:cs="Times New Roman"/>
          <w:szCs w:val="24"/>
        </w:rPr>
        <w:t xml:space="preserve">sample </w:t>
      </w:r>
      <w:r w:rsidR="00A6217C">
        <w:rPr>
          <w:rFonts w:cs="Times New Roman"/>
          <w:szCs w:val="24"/>
        </w:rPr>
        <w:t xml:space="preserve">average </w:t>
      </w:r>
      <w:r w:rsidR="008E33FC">
        <w:rPr>
          <w:rFonts w:cs="Times New Roman"/>
          <w:szCs w:val="24"/>
        </w:rPr>
        <w:t>VTT</w:t>
      </w:r>
      <w:r w:rsidR="00457E22">
        <w:rPr>
          <w:rFonts w:cs="Times New Roman"/>
          <w:szCs w:val="24"/>
        </w:rPr>
        <w:t xml:space="preserve"> </w:t>
      </w:r>
      <w:r w:rsidR="00EB6E8D">
        <w:rPr>
          <w:rFonts w:cs="Times New Roman"/>
          <w:szCs w:val="24"/>
        </w:rPr>
        <w:t xml:space="preserve">for </w:t>
      </w:r>
      <w:r w:rsidR="008E33FC">
        <w:rPr>
          <w:rFonts w:cs="Times New Roman"/>
          <w:szCs w:val="24"/>
        </w:rPr>
        <w:t>work</w:t>
      </w:r>
      <w:r w:rsidR="00EB6E8D">
        <w:rPr>
          <w:rFonts w:cs="Times New Roman"/>
          <w:szCs w:val="24"/>
        </w:rPr>
        <w:t xml:space="preserve"> travel</w:t>
      </w:r>
      <w:r w:rsidR="00A6217C">
        <w:rPr>
          <w:rFonts w:cs="Times New Roman"/>
          <w:szCs w:val="24"/>
        </w:rPr>
        <w:t xml:space="preserve"> compared to </w:t>
      </w:r>
      <w:r w:rsidR="008E33FC">
        <w:rPr>
          <w:rFonts w:cs="Times New Roman"/>
          <w:szCs w:val="24"/>
        </w:rPr>
        <w:t>leisure</w:t>
      </w:r>
      <w:r w:rsidR="00EB6E8D">
        <w:rPr>
          <w:rFonts w:cs="Times New Roman"/>
          <w:szCs w:val="24"/>
        </w:rPr>
        <w:t xml:space="preserve"> travel </w:t>
      </w:r>
      <w:r w:rsidR="00AC6309">
        <w:rPr>
          <w:rFonts w:cs="Times New Roman"/>
          <w:szCs w:val="24"/>
        </w:rPr>
        <w:t xml:space="preserve">is consistent with findings from previous studies (for example, Axhausen et al., 2008; </w:t>
      </w:r>
      <w:r w:rsidR="00AC6309" w:rsidRPr="00D82428">
        <w:rPr>
          <w:rFonts w:cs="Times New Roman"/>
          <w:color w:val="222222"/>
          <w:szCs w:val="24"/>
          <w:shd w:val="clear" w:color="auto" w:fill="FFFFFF"/>
        </w:rPr>
        <w:t>Börjesson</w:t>
      </w:r>
      <w:r w:rsidR="00AC6309">
        <w:rPr>
          <w:rFonts w:cs="Times New Roman"/>
          <w:color w:val="222222"/>
          <w:szCs w:val="24"/>
          <w:shd w:val="clear" w:color="auto" w:fill="FFFFFF"/>
        </w:rPr>
        <w:t xml:space="preserve"> </w:t>
      </w:r>
      <w:r w:rsidR="00AC6309" w:rsidRPr="00D82428">
        <w:rPr>
          <w:rFonts w:cs="Times New Roman"/>
          <w:color w:val="222222"/>
          <w:szCs w:val="24"/>
          <w:shd w:val="clear" w:color="auto" w:fill="FFFFFF"/>
        </w:rPr>
        <w:t>and Eliasson</w:t>
      </w:r>
      <w:r w:rsidR="00AC6309">
        <w:rPr>
          <w:rFonts w:cs="Times New Roman"/>
          <w:color w:val="222222"/>
          <w:szCs w:val="24"/>
          <w:shd w:val="clear" w:color="auto" w:fill="FFFFFF"/>
        </w:rPr>
        <w:t>, 2014</w:t>
      </w:r>
      <w:r w:rsidR="00AC6309">
        <w:rPr>
          <w:rFonts w:cs="Times New Roman"/>
          <w:szCs w:val="24"/>
        </w:rPr>
        <w:t>)</w:t>
      </w:r>
      <w:r w:rsidR="008E33FC">
        <w:rPr>
          <w:rFonts w:cs="Times New Roman"/>
          <w:szCs w:val="24"/>
        </w:rPr>
        <w:t xml:space="preserve">. </w:t>
      </w:r>
      <w:r w:rsidR="00D34EE8">
        <w:rPr>
          <w:rFonts w:cs="Times New Roman"/>
          <w:szCs w:val="24"/>
        </w:rPr>
        <w:t xml:space="preserve">Interestingly, we find </w:t>
      </w:r>
      <w:r w:rsidR="0073227A">
        <w:rPr>
          <w:rFonts w:cs="Times New Roman"/>
          <w:szCs w:val="24"/>
        </w:rPr>
        <w:t xml:space="preserve">a lower </w:t>
      </w:r>
      <w:r w:rsidR="00D34EE8">
        <w:rPr>
          <w:rFonts w:cs="Times New Roman"/>
          <w:szCs w:val="24"/>
        </w:rPr>
        <w:t xml:space="preserve">variation in the leisure VTT relative to the work travel VTT. </w:t>
      </w:r>
      <w:r w:rsidR="00063939">
        <w:rPr>
          <w:rFonts w:cs="Times New Roman"/>
          <w:szCs w:val="24"/>
        </w:rPr>
        <w:t xml:space="preserve">In terms of the WTS estimates, the results indicate that individuals are willing to pay, on average, about 50 cents </w:t>
      </w:r>
      <w:r w:rsidR="00C87935">
        <w:rPr>
          <w:rFonts w:cs="Times New Roman"/>
          <w:szCs w:val="24"/>
        </w:rPr>
        <w:t xml:space="preserve">(48.71 cents is the actual point value) </w:t>
      </w:r>
      <w:r w:rsidR="00063939">
        <w:rPr>
          <w:rFonts w:cs="Times New Roman"/>
          <w:szCs w:val="24"/>
        </w:rPr>
        <w:t xml:space="preserve">not to have an additional passenger for commute travel, and this willingness to pay not to have an additional passenger rises to 90 cents </w:t>
      </w:r>
      <w:r w:rsidR="00C87935">
        <w:rPr>
          <w:rFonts w:cs="Times New Roman"/>
          <w:szCs w:val="24"/>
        </w:rPr>
        <w:t xml:space="preserve">(89.71 cents in the actual point value) </w:t>
      </w:r>
      <w:r w:rsidR="00063939">
        <w:rPr>
          <w:rFonts w:cs="Times New Roman"/>
          <w:szCs w:val="24"/>
        </w:rPr>
        <w:t xml:space="preserve">on average, for leisure travel. This is, of course, consistent with the estimation results that individuals are more sensitive to additional passengers for leisure travel relative to commute travel. </w:t>
      </w:r>
      <w:r w:rsidR="002B3C09">
        <w:rPr>
          <w:rFonts w:cs="Times New Roman"/>
          <w:szCs w:val="24"/>
        </w:rPr>
        <w:t>A</w:t>
      </w:r>
      <w:r w:rsidR="00063939">
        <w:rPr>
          <w:rFonts w:cs="Times New Roman"/>
          <w:szCs w:val="24"/>
        </w:rPr>
        <w:t xml:space="preserve">s already discussed, </w:t>
      </w:r>
      <w:r w:rsidR="002B3C09">
        <w:rPr>
          <w:rFonts w:cs="Times New Roman"/>
          <w:szCs w:val="24"/>
        </w:rPr>
        <w:t xml:space="preserve">this willingness to pay to avoid traveling with strangers represents a fixed cost, and appears to be independent of travel time. </w:t>
      </w:r>
      <w:r w:rsidR="002B3C09" w:rsidRPr="006D43C7">
        <w:rPr>
          <w:rFonts w:cs="Times New Roman"/>
          <w:szCs w:val="24"/>
        </w:rPr>
        <w:t>That is, the notion that individuals may be more willing to share rides for short travel times in an AV, but not long travel times, is not supported by our analysis.</w:t>
      </w:r>
      <w:r w:rsidR="002B3C09">
        <w:rPr>
          <w:rFonts w:cs="Times New Roman"/>
          <w:szCs w:val="24"/>
        </w:rPr>
        <w:t xml:space="preserve"> </w:t>
      </w:r>
      <w:r w:rsidR="00063939">
        <w:rPr>
          <w:rFonts w:cs="Times New Roman"/>
          <w:szCs w:val="24"/>
        </w:rPr>
        <w:t>Another perspective on these results is that</w:t>
      </w:r>
      <w:r w:rsidR="008E33FC">
        <w:rPr>
          <w:rFonts w:cs="Times New Roman"/>
          <w:szCs w:val="24"/>
        </w:rPr>
        <w:t xml:space="preserve"> individuals are willing to pay </w:t>
      </w:r>
      <w:r w:rsidR="001A5021">
        <w:rPr>
          <w:rFonts w:cs="Times New Roman"/>
          <w:szCs w:val="24"/>
        </w:rPr>
        <w:t>1</w:t>
      </w:r>
      <w:r w:rsidR="00C87935">
        <w:rPr>
          <w:rFonts w:cs="Times New Roman"/>
          <w:szCs w:val="24"/>
        </w:rPr>
        <w:t>4</w:t>
      </w:r>
      <w:r w:rsidR="001A5021">
        <w:rPr>
          <w:rFonts w:cs="Times New Roman"/>
          <w:szCs w:val="24"/>
        </w:rPr>
        <w:t xml:space="preserve">% </w:t>
      </w:r>
      <w:r w:rsidR="00C87935">
        <w:rPr>
          <w:rFonts w:cs="Times New Roman"/>
          <w:szCs w:val="24"/>
        </w:rPr>
        <w:t xml:space="preserve">[((26.5-23.2)/23.2)x100] </w:t>
      </w:r>
      <w:r w:rsidR="001A5021">
        <w:rPr>
          <w:rFonts w:cs="Times New Roman"/>
          <w:szCs w:val="24"/>
        </w:rPr>
        <w:t>more to reduce a minute in a commute trip compare</w:t>
      </w:r>
      <w:r w:rsidR="002E1FDC">
        <w:rPr>
          <w:rFonts w:cs="Times New Roman"/>
          <w:szCs w:val="24"/>
        </w:rPr>
        <w:t xml:space="preserve">d to a leisure trip, while they </w:t>
      </w:r>
      <w:r w:rsidR="001A5021">
        <w:rPr>
          <w:rFonts w:cs="Times New Roman"/>
          <w:szCs w:val="24"/>
        </w:rPr>
        <w:t>are willing to pay 84% more to avoid an additional passenger in a leisure trip compared to a commute trip.</w:t>
      </w:r>
      <w:r w:rsidR="002E1FDC">
        <w:rPr>
          <w:rFonts w:cs="Times New Roman"/>
          <w:szCs w:val="24"/>
        </w:rPr>
        <w:t xml:space="preserve"> </w:t>
      </w:r>
      <w:r w:rsidR="00C073E4">
        <w:rPr>
          <w:rFonts w:cs="Times New Roman"/>
          <w:szCs w:val="24"/>
        </w:rPr>
        <w:t xml:space="preserve">The implications of these results for transportation planning and policy are that, from a </w:t>
      </w:r>
      <w:r w:rsidR="002B3C09">
        <w:rPr>
          <w:rFonts w:cs="Times New Roman"/>
          <w:szCs w:val="24"/>
        </w:rPr>
        <w:t>shared economy</w:t>
      </w:r>
      <w:r w:rsidR="00C073E4">
        <w:rPr>
          <w:rFonts w:cs="Times New Roman"/>
          <w:szCs w:val="24"/>
        </w:rPr>
        <w:t xml:space="preserve"> perspective, it may be easier to promote</w:t>
      </w:r>
      <w:r w:rsidR="002B3C09">
        <w:rPr>
          <w:rFonts w:cs="Times New Roman"/>
          <w:szCs w:val="24"/>
        </w:rPr>
        <w:t xml:space="preserve"> </w:t>
      </w:r>
      <w:r w:rsidR="00C8113A">
        <w:rPr>
          <w:rFonts w:cs="Times New Roman"/>
          <w:szCs w:val="24"/>
        </w:rPr>
        <w:t>P</w:t>
      </w:r>
      <w:r w:rsidR="002B3C09">
        <w:rPr>
          <w:rFonts w:cs="Times New Roman"/>
          <w:szCs w:val="24"/>
        </w:rPr>
        <w:t>SAV use</w:t>
      </w:r>
      <w:r w:rsidR="00C073E4">
        <w:rPr>
          <w:rFonts w:cs="Times New Roman"/>
          <w:szCs w:val="24"/>
        </w:rPr>
        <w:t xml:space="preserve"> for commute trips than for leisure trips</w:t>
      </w:r>
      <w:r w:rsidR="002B3C09">
        <w:rPr>
          <w:rFonts w:cs="Times New Roman"/>
          <w:szCs w:val="24"/>
        </w:rPr>
        <w:t xml:space="preserve">. Given that </w:t>
      </w:r>
      <w:r w:rsidR="00C073E4">
        <w:rPr>
          <w:rFonts w:cs="Times New Roman"/>
          <w:szCs w:val="24"/>
        </w:rPr>
        <w:t xml:space="preserve">commute trips are the </w:t>
      </w:r>
      <w:r w:rsidR="002B3C09">
        <w:rPr>
          <w:rFonts w:cs="Times New Roman"/>
          <w:szCs w:val="24"/>
        </w:rPr>
        <w:t xml:space="preserve">ones </w:t>
      </w:r>
      <w:r w:rsidR="00DC400E">
        <w:rPr>
          <w:rFonts w:cs="Times New Roman"/>
          <w:szCs w:val="24"/>
        </w:rPr>
        <w:t xml:space="preserve">that overload the system during </w:t>
      </w:r>
      <w:r w:rsidR="002B3C09">
        <w:rPr>
          <w:rFonts w:cs="Times New Roman"/>
          <w:szCs w:val="24"/>
        </w:rPr>
        <w:t xml:space="preserve">the </w:t>
      </w:r>
      <w:r w:rsidR="00DC400E">
        <w:rPr>
          <w:rFonts w:cs="Times New Roman"/>
          <w:szCs w:val="24"/>
        </w:rPr>
        <w:t>peak period</w:t>
      </w:r>
      <w:r w:rsidR="002B3C09">
        <w:rPr>
          <w:rFonts w:cs="Times New Roman"/>
          <w:szCs w:val="24"/>
        </w:rPr>
        <w:t>, there may be an opportunity to alleviate some of this peak period congestion</w:t>
      </w:r>
      <w:r w:rsidR="00DC400E" w:rsidRPr="006D43C7">
        <w:rPr>
          <w:rFonts w:cs="Times New Roman"/>
          <w:szCs w:val="24"/>
        </w:rPr>
        <w:t xml:space="preserve">. </w:t>
      </w:r>
      <w:r w:rsidR="002B3C09" w:rsidRPr="006D43C7">
        <w:rPr>
          <w:rFonts w:cs="Times New Roman"/>
          <w:szCs w:val="24"/>
        </w:rPr>
        <w:t xml:space="preserve">At the same time, there does not seem to be any difference in sensitivity to </w:t>
      </w:r>
      <w:r w:rsidR="009B50A8">
        <w:rPr>
          <w:rFonts w:cs="Times New Roman"/>
          <w:szCs w:val="24"/>
        </w:rPr>
        <w:t>pooling</w:t>
      </w:r>
      <w:r w:rsidR="002B3C09" w:rsidRPr="006D43C7">
        <w:rPr>
          <w:rFonts w:cs="Times New Roman"/>
          <w:szCs w:val="24"/>
        </w:rPr>
        <w:t xml:space="preserve"> with others in an </w:t>
      </w:r>
      <w:r w:rsidR="00F234AE" w:rsidRPr="006D43C7">
        <w:rPr>
          <w:rFonts w:cs="Times New Roman"/>
          <w:szCs w:val="24"/>
        </w:rPr>
        <w:t>S</w:t>
      </w:r>
      <w:r w:rsidR="002B3C09" w:rsidRPr="006D43C7">
        <w:rPr>
          <w:rFonts w:cs="Times New Roman"/>
          <w:szCs w:val="24"/>
        </w:rPr>
        <w:t xml:space="preserve">AV based on </w:t>
      </w:r>
      <w:r w:rsidR="00BE0433" w:rsidRPr="006D43C7">
        <w:rPr>
          <w:rFonts w:cs="Times New Roman"/>
          <w:szCs w:val="24"/>
        </w:rPr>
        <w:t>travel time</w:t>
      </w:r>
      <w:r w:rsidR="002B3C09" w:rsidRPr="006D43C7">
        <w:rPr>
          <w:rFonts w:cs="Times New Roman"/>
          <w:szCs w:val="24"/>
        </w:rPr>
        <w:t xml:space="preserve">, which suggests that </w:t>
      </w:r>
      <w:r w:rsidR="00BE0433" w:rsidRPr="006D43C7">
        <w:rPr>
          <w:rFonts w:cs="Times New Roman"/>
          <w:szCs w:val="24"/>
        </w:rPr>
        <w:t xml:space="preserve">promoting </w:t>
      </w:r>
      <w:r w:rsidR="00C8113A">
        <w:rPr>
          <w:rFonts w:cs="Times New Roman"/>
          <w:szCs w:val="24"/>
        </w:rPr>
        <w:t>P</w:t>
      </w:r>
      <w:r w:rsidR="002B3C09" w:rsidRPr="006D43C7">
        <w:rPr>
          <w:rFonts w:cs="Times New Roman"/>
          <w:szCs w:val="24"/>
        </w:rPr>
        <w:t xml:space="preserve">SAV use </w:t>
      </w:r>
      <w:r w:rsidR="00BE0433" w:rsidRPr="006D43C7">
        <w:rPr>
          <w:rFonts w:cs="Times New Roman"/>
          <w:szCs w:val="24"/>
        </w:rPr>
        <w:t xml:space="preserve">for short-distance trips will be likely as difficult as promoting </w:t>
      </w:r>
      <w:r w:rsidR="00C8113A">
        <w:rPr>
          <w:rFonts w:cs="Times New Roman"/>
          <w:szCs w:val="24"/>
        </w:rPr>
        <w:t>P</w:t>
      </w:r>
      <w:r w:rsidR="00BE0433" w:rsidRPr="006D43C7">
        <w:rPr>
          <w:rFonts w:cs="Times New Roman"/>
          <w:szCs w:val="24"/>
        </w:rPr>
        <w:t>SAV use for long-distance trips, both for commute and leisure travel.</w:t>
      </w:r>
      <w:r w:rsidR="00BE0433">
        <w:rPr>
          <w:rFonts w:cs="Times New Roman"/>
          <w:szCs w:val="24"/>
        </w:rPr>
        <w:t xml:space="preserve"> </w:t>
      </w:r>
      <w:r w:rsidR="00C073E4">
        <w:rPr>
          <w:rFonts w:cs="Times New Roman"/>
          <w:szCs w:val="24"/>
        </w:rPr>
        <w:t xml:space="preserve">Still, since </w:t>
      </w:r>
      <w:r w:rsidR="009B50A8">
        <w:rPr>
          <w:rFonts w:cs="Times New Roman"/>
          <w:szCs w:val="24"/>
        </w:rPr>
        <w:t xml:space="preserve">the </w:t>
      </w:r>
      <w:r w:rsidR="00C073E4">
        <w:rPr>
          <w:rFonts w:cs="Times New Roman"/>
          <w:szCs w:val="24"/>
        </w:rPr>
        <w:t xml:space="preserve">value of time is </w:t>
      </w:r>
      <w:r w:rsidR="00BE0433">
        <w:rPr>
          <w:rFonts w:cs="Times New Roman"/>
          <w:szCs w:val="24"/>
        </w:rPr>
        <w:t xml:space="preserve">somewhat </w:t>
      </w:r>
      <w:r w:rsidR="00C073E4">
        <w:rPr>
          <w:rFonts w:cs="Times New Roman"/>
          <w:szCs w:val="24"/>
        </w:rPr>
        <w:t>higher for commute trips, efforts need to be focused on minimizing delays caused by serving multiple passengers</w:t>
      </w:r>
      <w:r w:rsidR="007B06C2">
        <w:rPr>
          <w:rFonts w:cs="Times New Roman"/>
          <w:szCs w:val="24"/>
        </w:rPr>
        <w:t xml:space="preserve"> during </w:t>
      </w:r>
      <w:r w:rsidR="00BE0433">
        <w:rPr>
          <w:rFonts w:cs="Times New Roman"/>
          <w:szCs w:val="24"/>
        </w:rPr>
        <w:t xml:space="preserve">the </w:t>
      </w:r>
      <w:r w:rsidR="007B06C2">
        <w:rPr>
          <w:rFonts w:cs="Times New Roman"/>
          <w:szCs w:val="24"/>
        </w:rPr>
        <w:t>peak period</w:t>
      </w:r>
      <w:r w:rsidR="00C073E4">
        <w:rPr>
          <w:rFonts w:cs="Times New Roman"/>
          <w:szCs w:val="24"/>
        </w:rPr>
        <w:t xml:space="preserve">. </w:t>
      </w:r>
    </w:p>
    <w:p w14:paraId="23A9EE19" w14:textId="2CC3660D" w:rsidR="001A5021" w:rsidRDefault="00BE0433" w:rsidP="00243EB9">
      <w:pPr>
        <w:ind w:firstLine="720"/>
        <w:rPr>
          <w:rFonts w:cs="Times New Roman"/>
          <w:szCs w:val="24"/>
        </w:rPr>
      </w:pPr>
      <w:r>
        <w:rPr>
          <w:rFonts w:cs="Times New Roman"/>
          <w:szCs w:val="24"/>
        </w:rPr>
        <w:lastRenderedPageBreak/>
        <w:t xml:space="preserve">A further examination of </w:t>
      </w:r>
      <w:r w:rsidR="002E1FDC">
        <w:rPr>
          <w:rFonts w:cs="Times New Roman"/>
          <w:szCs w:val="24"/>
        </w:rPr>
        <w:t xml:space="preserve">the ratios between WTS and VTT for </w:t>
      </w:r>
      <w:r w:rsidR="00393637">
        <w:rPr>
          <w:rFonts w:cs="Times New Roman"/>
          <w:szCs w:val="24"/>
        </w:rPr>
        <w:t xml:space="preserve">each </w:t>
      </w:r>
      <w:r w:rsidR="002E1FDC">
        <w:rPr>
          <w:rFonts w:cs="Times New Roman"/>
          <w:szCs w:val="24"/>
        </w:rPr>
        <w:t>trip purpose</w:t>
      </w:r>
      <w:r w:rsidR="00393637">
        <w:rPr>
          <w:rFonts w:cs="Times New Roman"/>
          <w:szCs w:val="24"/>
        </w:rPr>
        <w:t xml:space="preserve"> provides additional insights. </w:t>
      </w:r>
      <w:r w:rsidR="00681D06">
        <w:rPr>
          <w:rFonts w:cs="Times New Roman"/>
          <w:szCs w:val="24"/>
        </w:rPr>
        <w:t xml:space="preserve">In particular, for commute travel, </w:t>
      </w:r>
      <w:r w:rsidR="002E1FDC">
        <w:rPr>
          <w:rFonts w:cs="Times New Roman"/>
          <w:szCs w:val="24"/>
        </w:rPr>
        <w:t>reducing one passenger in a commute trip has the same mone</w:t>
      </w:r>
      <w:r w:rsidR="004511EB">
        <w:rPr>
          <w:rFonts w:cs="Times New Roman"/>
          <w:szCs w:val="24"/>
        </w:rPr>
        <w:t>tary</w:t>
      </w:r>
      <w:r w:rsidR="002E1FDC">
        <w:rPr>
          <w:rFonts w:cs="Times New Roman"/>
          <w:szCs w:val="24"/>
        </w:rPr>
        <w:t xml:space="preserve"> value </w:t>
      </w:r>
      <w:r w:rsidR="00681D06">
        <w:rPr>
          <w:rFonts w:cs="Times New Roman"/>
          <w:szCs w:val="24"/>
        </w:rPr>
        <w:t>as</w:t>
      </w:r>
      <w:r w:rsidR="002E1FDC">
        <w:rPr>
          <w:rFonts w:cs="Times New Roman"/>
          <w:szCs w:val="24"/>
        </w:rPr>
        <w:t xml:space="preserve"> reducing the travel time </w:t>
      </w:r>
      <w:r w:rsidR="00681D06">
        <w:rPr>
          <w:rFonts w:cs="Times New Roman"/>
          <w:szCs w:val="24"/>
        </w:rPr>
        <w:t>by</w:t>
      </w:r>
      <w:r w:rsidR="002E1FDC">
        <w:rPr>
          <w:rFonts w:cs="Times New Roman"/>
          <w:szCs w:val="24"/>
        </w:rPr>
        <w:t xml:space="preserve"> 1.</w:t>
      </w:r>
      <w:r w:rsidR="00C87935">
        <w:rPr>
          <w:rFonts w:cs="Times New Roman"/>
          <w:szCs w:val="24"/>
        </w:rPr>
        <w:t>10</w:t>
      </w:r>
      <w:r w:rsidR="002E1FDC">
        <w:rPr>
          <w:rFonts w:cs="Times New Roman"/>
          <w:szCs w:val="24"/>
        </w:rPr>
        <w:t xml:space="preserve"> minutes. For a leisure trip, the equivalen</w:t>
      </w:r>
      <w:r w:rsidR="00681D06">
        <w:rPr>
          <w:rFonts w:cs="Times New Roman"/>
          <w:szCs w:val="24"/>
        </w:rPr>
        <w:t>t value</w:t>
      </w:r>
      <w:r w:rsidR="002E1FDC">
        <w:rPr>
          <w:rFonts w:cs="Times New Roman"/>
          <w:szCs w:val="24"/>
        </w:rPr>
        <w:t xml:space="preserve"> is 2.33 minutes. </w:t>
      </w:r>
      <w:r w:rsidR="00681D06">
        <w:rPr>
          <w:rFonts w:cs="Times New Roman"/>
          <w:szCs w:val="24"/>
        </w:rPr>
        <w:t xml:space="preserve">Once again, this is a fixed time cost of an additional passenger, regardless of travel time. Overall, </w:t>
      </w:r>
      <w:r w:rsidR="004511EB">
        <w:rPr>
          <w:rFonts w:cs="Times New Roman"/>
          <w:szCs w:val="24"/>
        </w:rPr>
        <w:t xml:space="preserve">these values are low </w:t>
      </w:r>
      <w:r w:rsidR="00681D06">
        <w:rPr>
          <w:rFonts w:cs="Times New Roman"/>
          <w:szCs w:val="24"/>
        </w:rPr>
        <w:t>when</w:t>
      </w:r>
      <w:r w:rsidR="007B06C2">
        <w:rPr>
          <w:rFonts w:cs="Times New Roman"/>
          <w:szCs w:val="24"/>
        </w:rPr>
        <w:t xml:space="preserve"> compared to </w:t>
      </w:r>
      <w:r w:rsidR="00607E37">
        <w:rPr>
          <w:rFonts w:cs="Times New Roman"/>
          <w:szCs w:val="24"/>
        </w:rPr>
        <w:t>actual delay</w:t>
      </w:r>
      <w:r w:rsidR="007B06C2">
        <w:rPr>
          <w:rFonts w:cs="Times New Roman"/>
          <w:szCs w:val="24"/>
        </w:rPr>
        <w:t>s</w:t>
      </w:r>
      <w:r w:rsidR="00607E37">
        <w:rPr>
          <w:rFonts w:cs="Times New Roman"/>
          <w:szCs w:val="24"/>
        </w:rPr>
        <w:t xml:space="preserve"> caused by an additional passenger in a ride</w:t>
      </w:r>
      <w:r w:rsidR="00681D06">
        <w:rPr>
          <w:rFonts w:cs="Times New Roman"/>
          <w:szCs w:val="24"/>
        </w:rPr>
        <w:t xml:space="preserve">. Thus, our results suggest </w:t>
      </w:r>
      <w:r w:rsidR="00607E37">
        <w:rPr>
          <w:rFonts w:cs="Times New Roman"/>
          <w:szCs w:val="24"/>
        </w:rPr>
        <w:t xml:space="preserve">that delays are a greater barrier to </w:t>
      </w:r>
      <w:r w:rsidR="00C8113A">
        <w:rPr>
          <w:rFonts w:cs="Times New Roman"/>
          <w:szCs w:val="24"/>
        </w:rPr>
        <w:t>P</w:t>
      </w:r>
      <w:r w:rsidR="00F234AE">
        <w:rPr>
          <w:rFonts w:cs="Times New Roman"/>
          <w:szCs w:val="24"/>
        </w:rPr>
        <w:t>SAV</w:t>
      </w:r>
      <w:r w:rsidR="00607E37">
        <w:rPr>
          <w:rFonts w:cs="Times New Roman"/>
          <w:szCs w:val="24"/>
        </w:rPr>
        <w:t xml:space="preserve"> </w:t>
      </w:r>
      <w:r w:rsidR="007B06C2">
        <w:rPr>
          <w:rFonts w:cs="Times New Roman"/>
          <w:szCs w:val="24"/>
        </w:rPr>
        <w:t>adoption</w:t>
      </w:r>
      <w:r w:rsidR="00607E37">
        <w:rPr>
          <w:rFonts w:cs="Times New Roman"/>
          <w:szCs w:val="24"/>
        </w:rPr>
        <w:t xml:space="preserve"> than the actual presence of strangers</w:t>
      </w:r>
      <w:r w:rsidR="00607E37">
        <w:rPr>
          <w:rStyle w:val="FootnoteReference"/>
          <w:rFonts w:cs="Times New Roman"/>
          <w:szCs w:val="24"/>
        </w:rPr>
        <w:footnoteReference w:id="11"/>
      </w:r>
      <w:r w:rsidR="00607E37">
        <w:rPr>
          <w:rFonts w:cs="Times New Roman"/>
          <w:szCs w:val="24"/>
        </w:rPr>
        <w:t>.</w:t>
      </w:r>
      <w:r w:rsidR="007B06C2">
        <w:rPr>
          <w:rFonts w:cs="Times New Roman"/>
          <w:szCs w:val="24"/>
        </w:rPr>
        <w:t xml:space="preserve"> </w:t>
      </w:r>
      <w:r w:rsidR="000A7C4F">
        <w:rPr>
          <w:rFonts w:cs="Times New Roman"/>
          <w:szCs w:val="24"/>
        </w:rPr>
        <w:t>T</w:t>
      </w:r>
      <w:r w:rsidR="007B06C2">
        <w:rPr>
          <w:rFonts w:cs="Times New Roman"/>
          <w:szCs w:val="24"/>
        </w:rPr>
        <w:t>his result reinforce</w:t>
      </w:r>
      <w:r w:rsidR="000A7C4F">
        <w:rPr>
          <w:rFonts w:cs="Times New Roman"/>
          <w:szCs w:val="24"/>
        </w:rPr>
        <w:t>s</w:t>
      </w:r>
      <w:r w:rsidR="007B06C2">
        <w:rPr>
          <w:rFonts w:cs="Times New Roman"/>
          <w:szCs w:val="24"/>
        </w:rPr>
        <w:t xml:space="preserve"> the idea that </w:t>
      </w:r>
      <w:r w:rsidR="000A7C4F">
        <w:rPr>
          <w:rFonts w:cs="Times New Roman"/>
          <w:szCs w:val="24"/>
        </w:rPr>
        <w:t xml:space="preserve">privacy concerns may </w:t>
      </w:r>
      <w:r w:rsidR="00681D06">
        <w:rPr>
          <w:rFonts w:cs="Times New Roman"/>
          <w:szCs w:val="24"/>
        </w:rPr>
        <w:t xml:space="preserve">not be </w:t>
      </w:r>
      <w:r w:rsidR="000A7C4F">
        <w:rPr>
          <w:rFonts w:cs="Times New Roman"/>
          <w:szCs w:val="24"/>
        </w:rPr>
        <w:t xml:space="preserve">a barrier too difficult to overcome and dynamic ridesharing may have a </w:t>
      </w:r>
      <w:r w:rsidR="007B06C2">
        <w:rPr>
          <w:rFonts w:cs="Times New Roman"/>
          <w:szCs w:val="24"/>
        </w:rPr>
        <w:t>large market penetration potential</w:t>
      </w:r>
      <w:r w:rsidR="000A7C4F">
        <w:rPr>
          <w:rFonts w:cs="Times New Roman"/>
          <w:szCs w:val="24"/>
        </w:rPr>
        <w:t xml:space="preserve">, especially for commute trips, </w:t>
      </w:r>
      <w:r w:rsidR="007B06C2">
        <w:rPr>
          <w:rFonts w:cs="Times New Roman"/>
          <w:szCs w:val="24"/>
        </w:rPr>
        <w:t>as long as operated efficiently with minimal detour and pick-up/drop-off delays</w:t>
      </w:r>
      <w:r w:rsidR="000A7C4F">
        <w:rPr>
          <w:rFonts w:cs="Times New Roman"/>
          <w:szCs w:val="24"/>
        </w:rPr>
        <w:t xml:space="preserve">. </w:t>
      </w:r>
      <w:r w:rsidR="00681D06">
        <w:rPr>
          <w:rFonts w:cs="Times New Roman"/>
          <w:szCs w:val="24"/>
        </w:rPr>
        <w:t xml:space="preserve">Of course, it is possible </w:t>
      </w:r>
      <w:r w:rsidR="00CD1B41">
        <w:rPr>
          <w:rFonts w:cs="Times New Roman"/>
          <w:szCs w:val="24"/>
        </w:rPr>
        <w:t>that the p</w:t>
      </w:r>
      <w:r w:rsidR="00B51A95">
        <w:rPr>
          <w:rFonts w:cs="Times New Roman"/>
          <w:szCs w:val="24"/>
        </w:rPr>
        <w:t>erceptions associated with the</w:t>
      </w:r>
      <w:r w:rsidR="00CD1B41">
        <w:rPr>
          <w:rFonts w:cs="Times New Roman"/>
          <w:szCs w:val="24"/>
        </w:rPr>
        <w:t xml:space="preserve"> experience of </w:t>
      </w:r>
      <w:r w:rsidR="009B50A8">
        <w:rPr>
          <w:rFonts w:cs="Times New Roman"/>
          <w:szCs w:val="24"/>
        </w:rPr>
        <w:t>pooling</w:t>
      </w:r>
      <w:r w:rsidR="00CD1B41">
        <w:rPr>
          <w:rFonts w:cs="Times New Roman"/>
          <w:szCs w:val="24"/>
        </w:rPr>
        <w:t xml:space="preserve"> a ride </w:t>
      </w:r>
      <w:r w:rsidR="009B50A8">
        <w:rPr>
          <w:rFonts w:cs="Times New Roman"/>
          <w:szCs w:val="24"/>
        </w:rPr>
        <w:t xml:space="preserve">with strangers </w:t>
      </w:r>
      <w:r w:rsidR="00CD1B41">
        <w:rPr>
          <w:rFonts w:cs="Times New Roman"/>
          <w:szCs w:val="24"/>
        </w:rPr>
        <w:t xml:space="preserve">is abstract to </w:t>
      </w:r>
      <w:r w:rsidR="00B51A95">
        <w:rPr>
          <w:rFonts w:cs="Times New Roman"/>
          <w:szCs w:val="24"/>
        </w:rPr>
        <w:t>a large group</w:t>
      </w:r>
      <w:r w:rsidR="00CD1B41">
        <w:rPr>
          <w:rFonts w:cs="Times New Roman"/>
          <w:szCs w:val="24"/>
        </w:rPr>
        <w:t xml:space="preserve"> of respondents in the sample</w:t>
      </w:r>
      <w:r w:rsidR="00681D06">
        <w:rPr>
          <w:rFonts w:cs="Times New Roman"/>
          <w:szCs w:val="24"/>
        </w:rPr>
        <w:t xml:space="preserve">, because of the small share of the sample that has experienced pooled ride-hailing. </w:t>
      </w:r>
      <w:r w:rsidR="007449A6">
        <w:rPr>
          <w:rFonts w:cs="Times New Roman"/>
          <w:szCs w:val="24"/>
        </w:rPr>
        <w:t>Thus</w:t>
      </w:r>
      <w:r w:rsidR="000A7C4F">
        <w:rPr>
          <w:rFonts w:cs="Times New Roman"/>
          <w:szCs w:val="24"/>
        </w:rPr>
        <w:t xml:space="preserve">, </w:t>
      </w:r>
      <w:r w:rsidR="007449A6">
        <w:rPr>
          <w:rFonts w:cs="Times New Roman"/>
          <w:szCs w:val="24"/>
        </w:rPr>
        <w:t xml:space="preserve">it may be a fruitful avenue of further research to design </w:t>
      </w:r>
      <w:r w:rsidR="000A7C4F">
        <w:rPr>
          <w:rFonts w:cs="Times New Roman"/>
          <w:szCs w:val="24"/>
        </w:rPr>
        <w:t>experiments that mimic the travel experience in a more realistic manner (using pictures or even virtual reality)</w:t>
      </w:r>
      <w:r w:rsidR="007449A6">
        <w:rPr>
          <w:rFonts w:cs="Times New Roman"/>
          <w:szCs w:val="24"/>
        </w:rPr>
        <w:t xml:space="preserve">. Nonetheless, our results provide important insights into SAV use in the future. </w:t>
      </w:r>
    </w:p>
    <w:p w14:paraId="2A59501E" w14:textId="77777777" w:rsidR="00CE0F49" w:rsidRPr="00CE0F49" w:rsidRDefault="00CE0F49" w:rsidP="00243EB9"/>
    <w:p w14:paraId="65395BB5" w14:textId="62D42A81" w:rsidR="001616CC" w:rsidRDefault="00C70036" w:rsidP="00BC7E03">
      <w:pPr>
        <w:pStyle w:val="Heading1"/>
        <w:numPr>
          <w:ilvl w:val="0"/>
          <w:numId w:val="1"/>
        </w:numPr>
        <w:spacing w:before="0"/>
      </w:pPr>
      <w:r>
        <w:t xml:space="preserve">Treatment Effects </w:t>
      </w:r>
    </w:p>
    <w:p w14:paraId="304FC633" w14:textId="30383FEA" w:rsidR="007760F8" w:rsidRPr="004F0134" w:rsidRDefault="00657EB2" w:rsidP="00243EB9">
      <w:r>
        <w:t xml:space="preserve">To examine differences in preferences for sharing among different </w:t>
      </w:r>
      <w:r w:rsidR="004F0134">
        <w:t>population segments</w:t>
      </w:r>
      <w:r>
        <w:t xml:space="preserve">, </w:t>
      </w:r>
      <w:r w:rsidRPr="00657EB2">
        <w:t>we</w:t>
      </w:r>
      <w:r w:rsidR="007760F8" w:rsidRPr="00657EB2">
        <w:t xml:space="preserve"> </w:t>
      </w:r>
      <w:r w:rsidRPr="00657EB2">
        <w:t>compute</w:t>
      </w:r>
      <w:r w:rsidR="007760F8" w:rsidRPr="00657EB2">
        <w:t xml:space="preserve"> average treatment effects (ATEs) of </w:t>
      </w:r>
      <w:r w:rsidR="004F0134">
        <w:t>the socio-demographic</w:t>
      </w:r>
      <w:r w:rsidR="004F0134" w:rsidRPr="00657EB2">
        <w:t xml:space="preserve"> </w:t>
      </w:r>
      <w:r w:rsidR="007760F8" w:rsidRPr="00657EB2">
        <w:t xml:space="preserve">variables on ride-hailing experience and </w:t>
      </w:r>
      <w:r w:rsidR="003226FD">
        <w:t xml:space="preserve">on </w:t>
      </w:r>
      <w:r w:rsidRPr="00657EB2">
        <w:t>sharing intentions in the SAV scenarios</w:t>
      </w:r>
      <w:r w:rsidR="004F0134">
        <w:t xml:space="preserve">, as well as VTT and WTS. </w:t>
      </w:r>
      <w:r w:rsidR="007760F8" w:rsidRPr="004F0134">
        <w:t xml:space="preserve">The ATE measure for the </w:t>
      </w:r>
      <w:r w:rsidR="003226FD">
        <w:t>choice outcomes</w:t>
      </w:r>
      <w:r w:rsidR="007760F8" w:rsidRPr="004F0134">
        <w:t xml:space="preserve"> provides the expected difference in ride-hailing experience</w:t>
      </w:r>
      <w:r w:rsidR="003226FD">
        <w:t xml:space="preserve"> or SAV-service choice</w:t>
      </w:r>
      <w:r w:rsidR="007760F8" w:rsidRPr="004F0134">
        <w:t xml:space="preserve"> for a random individual if s/he were in a specific category </w:t>
      </w:r>
      <w:r w:rsidR="007760F8" w:rsidRPr="004F0134">
        <w:rPr>
          <w:i/>
        </w:rPr>
        <w:t>i</w:t>
      </w:r>
      <w:r w:rsidR="007760F8" w:rsidRPr="004F0134">
        <w:t xml:space="preserve"> of the determinant variable as opposed to another configuration </w:t>
      </w:r>
      <w:r w:rsidR="007760F8" w:rsidRPr="004F0134">
        <w:rPr>
          <w:position w:val="-6"/>
        </w:rPr>
        <w:object w:dxaOrig="520" w:dyaOrig="279" w14:anchorId="4162723D">
          <v:shape id="_x0000_i1038" type="#_x0000_t75" style="width:25.5pt;height:13.5pt" o:ole="">
            <v:imagedata r:id="rId37" o:title=""/>
          </v:shape>
          <o:OLEObject Type="Embed" ProgID="Equation.3" ShapeID="_x0000_i1038" DrawAspect="Content" ObjectID="_1609838443" r:id="rId38"/>
        </w:object>
      </w:r>
      <w:r w:rsidR="007760F8" w:rsidRPr="004F0134">
        <w:t>. The ATE is estimated as follows for each determinant variable:</w:t>
      </w:r>
    </w:p>
    <w:p w14:paraId="7F73549C" w14:textId="36228AE7" w:rsidR="007760F8" w:rsidRPr="004F0134" w:rsidRDefault="00A12E8E" w:rsidP="007760F8">
      <w:pPr>
        <w:tabs>
          <w:tab w:val="right" w:pos="9360"/>
        </w:tabs>
      </w:pPr>
      <w:r w:rsidRPr="004F0134">
        <w:rPr>
          <w:position w:val="-30"/>
        </w:rPr>
        <w:object w:dxaOrig="5500" w:dyaOrig="700" w14:anchorId="78C5526B">
          <v:shape id="_x0000_i1039" type="#_x0000_t75" style="width:275.25pt;height:35.25pt" o:ole="" o:preferrelative="f">
            <v:imagedata r:id="rId39" o:title=""/>
            <o:lock v:ext="edit" aspectratio="f"/>
          </v:shape>
          <o:OLEObject Type="Embed" ProgID="Equation.DSMT4" ShapeID="_x0000_i1039" DrawAspect="Content" ObjectID="_1609838444" r:id="rId40"/>
        </w:object>
      </w:r>
      <w:r w:rsidR="007760F8" w:rsidRPr="004F0134">
        <w:t xml:space="preserve">              </w:t>
      </w:r>
      <w:r w:rsidR="007760F8" w:rsidRPr="004F0134">
        <w:tab/>
        <w:t>(3)</w:t>
      </w:r>
    </w:p>
    <w:p w14:paraId="0681ECD2" w14:textId="664F3D30" w:rsidR="007760F8" w:rsidRPr="004F0134" w:rsidRDefault="007760F8" w:rsidP="007760F8">
      <w:r w:rsidRPr="004F0134">
        <w:t xml:space="preserve">where </w:t>
      </w:r>
      <w:r w:rsidRPr="004F0134">
        <w:rPr>
          <w:position w:val="-14"/>
        </w:rPr>
        <w:object w:dxaOrig="320" w:dyaOrig="380" w14:anchorId="44F7D5EC">
          <v:shape id="_x0000_i1040" type="#_x0000_t75" style="width:16.5pt;height:19.5pt" o:ole="">
            <v:imagedata r:id="rId41" o:title=""/>
          </v:shape>
          <o:OLEObject Type="Embed" ProgID="Equation.3" ShapeID="_x0000_i1040" DrawAspect="Content" ObjectID="_1609838445" r:id="rId42"/>
        </w:object>
      </w:r>
      <w:r w:rsidRPr="004F0134">
        <w:t xml:space="preserve"> is the dummy variable for the category </w:t>
      </w:r>
      <w:r w:rsidRPr="004F0134">
        <w:rPr>
          <w:i/>
        </w:rPr>
        <w:t>i</w:t>
      </w:r>
      <w:r w:rsidRPr="004F0134">
        <w:t xml:space="preserve"> of the determinant variable for the individual </w:t>
      </w:r>
      <w:r w:rsidRPr="004F0134">
        <w:rPr>
          <w:i/>
        </w:rPr>
        <w:t>q</w:t>
      </w:r>
      <w:r w:rsidRPr="004F0134">
        <w:t xml:space="preserve">, </w:t>
      </w:r>
      <w:r w:rsidRPr="004F0134">
        <w:rPr>
          <w:position w:val="-14"/>
        </w:rPr>
        <w:object w:dxaOrig="300" w:dyaOrig="380" w14:anchorId="72D68CBB">
          <v:shape id="_x0000_i1041" type="#_x0000_t75" style="width:15pt;height:18.75pt" o:ole="">
            <v:imagedata r:id="rId43" o:title=""/>
          </v:shape>
          <o:OLEObject Type="Embed" ProgID="Equation.3" ShapeID="_x0000_i1041" DrawAspect="Content" ObjectID="_1609838446" r:id="rId44"/>
        </w:object>
      </w:r>
      <w:r w:rsidRPr="004F0134">
        <w:t xml:space="preserve"> stands for the </w:t>
      </w:r>
      <w:r w:rsidR="003226FD">
        <w:t>choice variable</w:t>
      </w:r>
      <w:r w:rsidRPr="004F0134">
        <w:t xml:space="preserve">, and </w:t>
      </w:r>
      <w:r w:rsidRPr="004F0134">
        <w:rPr>
          <w:i/>
        </w:rPr>
        <w:t>j</w:t>
      </w:r>
      <w:r w:rsidRPr="004F0134">
        <w:t xml:space="preserve"> represents a specific </w:t>
      </w:r>
      <w:r w:rsidR="003226FD">
        <w:t>choice alternative</w:t>
      </w:r>
      <w:r w:rsidRPr="004F0134">
        <w:t xml:space="preserve">. Thus, </w:t>
      </w:r>
      <w:r w:rsidRPr="004F0134">
        <w:rPr>
          <w:position w:val="-14"/>
        </w:rPr>
        <w:object w:dxaOrig="700" w:dyaOrig="420" w14:anchorId="2BE1E582">
          <v:shape id="_x0000_i1042" type="#_x0000_t75" style="width:36pt;height:21pt" o:ole="">
            <v:imagedata r:id="rId45" o:title=""/>
          </v:shape>
          <o:OLEObject Type="Embed" ProgID="Equation.3" ShapeID="_x0000_i1042" DrawAspect="Content" ObjectID="_1609838447" r:id="rId46"/>
        </w:object>
      </w:r>
      <w:r w:rsidRPr="004F0134">
        <w:t xml:space="preserve"> above represents the estimate of the expected value change in the nominal category </w:t>
      </w:r>
      <w:r w:rsidRPr="004F0134">
        <w:rPr>
          <w:i/>
        </w:rPr>
        <w:t>j</w:t>
      </w:r>
      <w:r w:rsidRPr="004F0134">
        <w:t xml:space="preserve"> of </w:t>
      </w:r>
      <w:r w:rsidR="008107B7">
        <w:t>the choice outcome because</w:t>
      </w:r>
      <w:r w:rsidRPr="004F0134">
        <w:t xml:space="preserve"> of a change from category </w:t>
      </w:r>
      <w:r w:rsidRPr="004F0134">
        <w:rPr>
          <w:i/>
        </w:rPr>
        <w:t>k</w:t>
      </w:r>
      <w:r w:rsidRPr="004F0134">
        <w:t xml:space="preserve"> of the determinant variable to category </w:t>
      </w:r>
      <w:r w:rsidRPr="004F0134">
        <w:rPr>
          <w:i/>
        </w:rPr>
        <w:t>i</w:t>
      </w:r>
      <w:r w:rsidRPr="004F0134">
        <w:t xml:space="preserve"> of the determinant variable. In computing this effect, we first assign the value of the base category for each individual in the sample (that is, we assign the value of </w:t>
      </w:r>
      <w:r w:rsidRPr="004F0134">
        <w:rPr>
          <w:position w:val="-14"/>
        </w:rPr>
        <w:object w:dxaOrig="680" w:dyaOrig="380" w14:anchorId="142E8492">
          <v:shape id="_x0000_i1043" type="#_x0000_t75" style="width:33.75pt;height:19.5pt" o:ole="">
            <v:imagedata r:id="rId47" o:title=""/>
          </v:shape>
          <o:OLEObject Type="Embed" ProgID="Equation.DSMT4" ShapeID="_x0000_i1043" DrawAspect="Content" ObjectID="_1609838448" r:id="rId48"/>
        </w:object>
      </w:r>
      <w:r w:rsidRPr="004F0134">
        <w:t xml:space="preserve"> to the determinant variable of each individual to compute </w:t>
      </w:r>
      <w:r w:rsidRPr="004F0134">
        <w:rPr>
          <w:position w:val="-14"/>
        </w:rPr>
        <w:object w:dxaOrig="1740" w:dyaOrig="380" w14:anchorId="57A08E6F">
          <v:shape id="_x0000_i1044" type="#_x0000_t75" style="width:87pt;height:19.5pt" o:ole="">
            <v:imagedata r:id="rId49" o:title=""/>
          </v:shape>
          <o:OLEObject Type="Embed" ProgID="Equation.DSMT4" ShapeID="_x0000_i1044" DrawAspect="Content" ObjectID="_1609838449" r:id="rId50"/>
        </w:object>
      </w:r>
      <w:r w:rsidRPr="004F0134">
        <w:t xml:space="preserve">) and then change the value of the variable to </w:t>
      </w:r>
      <w:r w:rsidRPr="004F0134">
        <w:rPr>
          <w:position w:val="-14"/>
        </w:rPr>
        <w:object w:dxaOrig="639" w:dyaOrig="380" w14:anchorId="45851769">
          <v:shape id="_x0000_i1045" type="#_x0000_t75" style="width:31.5pt;height:19.5pt" o:ole="">
            <v:imagedata r:id="rId51" o:title=""/>
          </v:shape>
          <o:OLEObject Type="Embed" ProgID="Equation.DSMT4" ShapeID="_x0000_i1045" DrawAspect="Content" ObjectID="_1609838450" r:id="rId52"/>
        </w:object>
      </w:r>
      <w:r w:rsidRPr="004F0134">
        <w:t xml:space="preserve"> compute </w:t>
      </w:r>
      <w:r w:rsidRPr="004F0134">
        <w:rPr>
          <w:position w:val="-14"/>
        </w:rPr>
        <w:object w:dxaOrig="1700" w:dyaOrig="380" w14:anchorId="1DDFDDE1">
          <v:shape id="_x0000_i1046" type="#_x0000_t75" style="width:85.5pt;height:19.5pt" o:ole="">
            <v:imagedata r:id="rId53" o:title=""/>
          </v:shape>
          <o:OLEObject Type="Embed" ProgID="Equation.DSMT4" ShapeID="_x0000_i1046" DrawAspect="Content" ObjectID="_1609838451" r:id="rId54"/>
        </w:object>
      </w:r>
      <w:r w:rsidRPr="004F0134">
        <w:t xml:space="preserve">) . </w:t>
      </w:r>
    </w:p>
    <w:p w14:paraId="3A2A975A" w14:textId="2A06424B" w:rsidR="00DF39BF" w:rsidRDefault="007760F8" w:rsidP="008107B7">
      <w:pPr>
        <w:ind w:firstLine="720"/>
      </w:pPr>
      <w:r w:rsidRPr="004F0134">
        <w:t xml:space="preserve">In our analysis, we compute the ATE measures </w:t>
      </w:r>
      <w:r w:rsidR="00D72463">
        <w:t xml:space="preserve">for </w:t>
      </w:r>
      <w:r w:rsidRPr="004F0134">
        <w:t xml:space="preserve">only two categories of the determinant variables. The base category for each determinant variable is used as the category to change from </w:t>
      </w:r>
      <w:r w:rsidRPr="004F0134">
        <w:lastRenderedPageBreak/>
        <w:t xml:space="preserve">(as denoted by index </w:t>
      </w:r>
      <w:r w:rsidRPr="004F0134">
        <w:rPr>
          <w:i/>
        </w:rPr>
        <w:t>k</w:t>
      </w:r>
      <w:r w:rsidRPr="004F0134">
        <w:t xml:space="preserve"> in Equation (3)) and a single non-base category of the determinant variable is selected as the category to change to (as denoted by index </w:t>
      </w:r>
      <w:r w:rsidRPr="004F0134">
        <w:rPr>
          <w:i/>
        </w:rPr>
        <w:t>i</w:t>
      </w:r>
      <w:r w:rsidRPr="004F0134">
        <w:t xml:space="preserve"> in Equation (3)). For example, in the case of age, the base category is </w:t>
      </w:r>
      <w:r w:rsidRPr="004F0134">
        <w:rPr>
          <w:rFonts w:cs="Times New Roman"/>
          <w:szCs w:val="24"/>
        </w:rPr>
        <w:t xml:space="preserve">the </w:t>
      </w:r>
      <w:r w:rsidRPr="004F0134">
        <w:rPr>
          <w:rFonts w:eastAsia="Times New Roman" w:cs="Times New Roman"/>
          <w:bCs/>
          <w:szCs w:val="24"/>
        </w:rPr>
        <w:t>“≥65 years” age group, while the changed category corresponds to the “18-34 years” age group.</w:t>
      </w:r>
      <w:r w:rsidRPr="004F0134">
        <w:rPr>
          <w:rFonts w:eastAsia="Times New Roman" w:cs="Times New Roman"/>
          <w:b/>
          <w:bCs/>
          <w:sz w:val="20"/>
          <w:szCs w:val="20"/>
        </w:rPr>
        <w:t xml:space="preserve"> </w:t>
      </w:r>
      <w:r w:rsidRPr="004F0134">
        <w:t xml:space="preserve"> Similarly, for race</w:t>
      </w:r>
      <w:r w:rsidR="00BD6E13">
        <w:t>/ethnicity</w:t>
      </w:r>
      <w:r w:rsidRPr="004F0134">
        <w:t>, the base category is the “other” race</w:t>
      </w:r>
      <w:r w:rsidR="00BD6E13">
        <w:t>/ethnicity</w:t>
      </w:r>
      <w:r w:rsidRPr="004F0134">
        <w:t xml:space="preserve"> (including individuals of Hispanic and non-White races) and the changed category is the “</w:t>
      </w:r>
      <w:r w:rsidR="007C073C">
        <w:t>N</w:t>
      </w:r>
      <w:r w:rsidRPr="004F0134">
        <w:t>on-Hispanic White” race</w:t>
      </w:r>
      <w:r w:rsidR="00BD6E13">
        <w:t>/ethnicity</w:t>
      </w:r>
      <w:r w:rsidRPr="004F0134">
        <w:t>.</w:t>
      </w:r>
      <w:r w:rsidR="001C6E79">
        <w:t xml:space="preserve"> We follow the same process of comparing</w:t>
      </w:r>
      <w:r w:rsidR="00D72463">
        <w:t xml:space="preserve"> a base and a non-base</w:t>
      </w:r>
      <w:r w:rsidR="001C6E79">
        <w:t xml:space="preserve"> categor</w:t>
      </w:r>
      <w:r w:rsidR="00D72463">
        <w:t>y</w:t>
      </w:r>
      <w:r w:rsidR="001C6E79">
        <w:t xml:space="preserve"> of the determinant variables </w:t>
      </w:r>
      <w:r w:rsidR="0010461F">
        <w:t>to</w:t>
      </w:r>
      <w:r w:rsidR="001C6E79">
        <w:t xml:space="preserve"> evaluate percentage changes in VTT and WTS for the two trip purposes investigated. </w:t>
      </w:r>
      <w:r w:rsidR="00B201D8">
        <w:t>The results are presented in Table 5.</w:t>
      </w:r>
      <w:r w:rsidR="007449A6">
        <w:t xml:space="preserve"> </w:t>
      </w:r>
      <w:r w:rsidR="00683F91">
        <w:t xml:space="preserve">Using employment type as an example, </w:t>
      </w:r>
      <w:r w:rsidR="00B201D8">
        <w:t>the</w:t>
      </w:r>
      <w:r w:rsidR="00683F91">
        <w:t xml:space="preserve"> ATE</w:t>
      </w:r>
      <w:r w:rsidR="00B201D8">
        <w:t xml:space="preserve"> effect of -0.08 on private ride-hailing experience is interpreted as</w:t>
      </w:r>
      <w:r w:rsidR="007449A6">
        <w:t xml:space="preserve"> follows</w:t>
      </w:r>
      <w:r w:rsidR="00B201D8">
        <w:t>:</w:t>
      </w:r>
      <w:r w:rsidR="00DF39BF">
        <w:t xml:space="preserve"> if 100 random individuals </w:t>
      </w:r>
      <w:r w:rsidR="007449A6">
        <w:t xml:space="preserve">moved jobs </w:t>
      </w:r>
      <w:r w:rsidR="003E4FA2">
        <w:t xml:space="preserve">from </w:t>
      </w:r>
      <w:r w:rsidR="00683F91">
        <w:t>full-time employment to par</w:t>
      </w:r>
      <w:r w:rsidR="007449A6">
        <w:t>t</w:t>
      </w:r>
      <w:r w:rsidR="00683F91">
        <w:t>-time</w:t>
      </w:r>
      <w:r w:rsidR="007449A6">
        <w:t xml:space="preserve"> employment</w:t>
      </w:r>
      <w:r w:rsidR="00DF39BF">
        <w:t xml:space="preserve">, there would be </w:t>
      </w:r>
      <w:r w:rsidR="00683F91">
        <w:t>8</w:t>
      </w:r>
      <w:r w:rsidR="00DF39BF">
        <w:t xml:space="preserve"> </w:t>
      </w:r>
      <w:r w:rsidR="007449A6">
        <w:t>fewer</w:t>
      </w:r>
      <w:r w:rsidR="00DF39BF">
        <w:t xml:space="preserve"> individuals with private ride-hailing experience.</w:t>
      </w:r>
    </w:p>
    <w:p w14:paraId="0193DF6D" w14:textId="3A9A2684" w:rsidR="00227EA1" w:rsidRDefault="003E4FA2" w:rsidP="008107B7">
      <w:pPr>
        <w:ind w:firstLine="720"/>
      </w:pPr>
      <w:r>
        <w:t>The results in Table 5 indicate that h</w:t>
      </w:r>
      <w:r w:rsidR="00227EA1">
        <w:t xml:space="preserve">igh-income </w:t>
      </w:r>
      <w:r w:rsidR="00A4158E">
        <w:t xml:space="preserve">individuals, </w:t>
      </w:r>
      <w:r w:rsidR="00227EA1">
        <w:t>millennials</w:t>
      </w:r>
      <w:r w:rsidR="00A4158E">
        <w:t>, and individuals</w:t>
      </w:r>
      <w:r w:rsidR="00227EA1">
        <w:t xml:space="preserve"> who live alone </w:t>
      </w:r>
      <w:r w:rsidR="003C081E">
        <w:t>are</w:t>
      </w:r>
      <w:r w:rsidR="00227EA1">
        <w:t xml:space="preserve"> the segment</w:t>
      </w:r>
      <w:r w:rsidR="00A4158E">
        <w:t>s</w:t>
      </w:r>
      <w:r w:rsidR="00227EA1">
        <w:t xml:space="preserve"> most likely to adopt private ride-hailing, while lower income millennials, </w:t>
      </w:r>
      <w:r w:rsidR="00A4158E">
        <w:t xml:space="preserve">individuals </w:t>
      </w:r>
      <w:r w:rsidR="00227EA1">
        <w:t xml:space="preserve">living in multi-worker households and </w:t>
      </w:r>
      <w:r w:rsidR="00A4158E">
        <w:t xml:space="preserve">individuals who are not </w:t>
      </w:r>
      <w:r w:rsidR="007C073C">
        <w:t>N</w:t>
      </w:r>
      <w:r w:rsidR="00227EA1">
        <w:t>on-</w:t>
      </w:r>
      <w:r w:rsidR="00A4158E">
        <w:t>Hispanic</w:t>
      </w:r>
      <w:r w:rsidR="00227EA1">
        <w:t xml:space="preserve"> </w:t>
      </w:r>
      <w:r w:rsidR="00A4158E">
        <w:t>Whites</w:t>
      </w:r>
      <w:r w:rsidR="00227EA1">
        <w:t xml:space="preserve"> are the most likely to have experience with pooled ride-hailing. </w:t>
      </w:r>
      <w:r>
        <w:t xml:space="preserve">Overall, age and income are the strongest predictors of ride-hailing experience and </w:t>
      </w:r>
      <w:r w:rsidR="009B50A8">
        <w:t>pooling</w:t>
      </w:r>
      <w:r>
        <w:t xml:space="preserve"> intentions. </w:t>
      </w:r>
      <w:r w:rsidR="00A4158E">
        <w:t xml:space="preserve">As discussed earlier, </w:t>
      </w:r>
      <w:r w:rsidR="002F6F36">
        <w:t>millennials</w:t>
      </w:r>
      <w:r>
        <w:t xml:space="preserve"> are more likely than those 65+ years of age to adopt pooled ride-hailing today, but are also more reluctant to indicate intent to use </w:t>
      </w:r>
      <w:r w:rsidR="00C8113A">
        <w:t>P</w:t>
      </w:r>
      <w:r>
        <w:t xml:space="preserve">SAVs in the future. </w:t>
      </w:r>
      <w:r w:rsidR="00182463">
        <w:t>Millennials</w:t>
      </w:r>
      <w:r>
        <w:t xml:space="preserve"> also have a higher WTS value relative to those 65+ years of age, indicating an aversion to sharing </w:t>
      </w:r>
      <w:r w:rsidR="00500C3D">
        <w:t xml:space="preserve">rides </w:t>
      </w:r>
      <w:r>
        <w:t xml:space="preserve">in </w:t>
      </w:r>
      <w:r w:rsidR="00500C3D">
        <w:t>S</w:t>
      </w:r>
      <w:r>
        <w:t>AVs</w:t>
      </w:r>
      <w:r w:rsidR="00C251E1">
        <w:t xml:space="preserve">. </w:t>
      </w:r>
      <w:r>
        <w:t xml:space="preserve">Why these results are so is an important avenue for further research, especially because </w:t>
      </w:r>
      <w:r w:rsidR="003C5D58" w:rsidRPr="00C71C91">
        <w:t xml:space="preserve">millennials just became the majority of the </w:t>
      </w:r>
      <w:r w:rsidR="00125FA4" w:rsidRPr="00C71C91">
        <w:t>labor force</w:t>
      </w:r>
      <w:r w:rsidR="003C5D58" w:rsidRPr="00C71C91">
        <w:t xml:space="preserve"> in the U.S.</w:t>
      </w:r>
      <w:r w:rsidR="008C7D7E" w:rsidRPr="00C71C91">
        <w:t xml:space="preserve"> (Pew Research Center, 201</w:t>
      </w:r>
      <w:r w:rsidR="008860EB" w:rsidRPr="00C71C91">
        <w:t>8</w:t>
      </w:r>
      <w:r w:rsidR="008C7D7E" w:rsidRPr="00C71C91">
        <w:t>)</w:t>
      </w:r>
      <w:r>
        <w:t xml:space="preserve"> and </w:t>
      </w:r>
      <w:r w:rsidR="003C5D58">
        <w:t xml:space="preserve">the success of </w:t>
      </w:r>
      <w:r w:rsidR="009B50A8">
        <w:t xml:space="preserve">pooling </w:t>
      </w:r>
      <w:r w:rsidR="008C7D7E">
        <w:t>policies</w:t>
      </w:r>
      <w:r w:rsidR="003C5D58">
        <w:t xml:space="preserve"> </w:t>
      </w:r>
      <w:r w:rsidR="009B50A8">
        <w:t xml:space="preserve">are </w:t>
      </w:r>
      <w:r>
        <w:t xml:space="preserve">critically </w:t>
      </w:r>
      <w:r w:rsidR="003C5D58">
        <w:t xml:space="preserve">dependent on this segment’s adoption. </w:t>
      </w:r>
    </w:p>
    <w:p w14:paraId="6343339F" w14:textId="46EE1CC1" w:rsidR="00984024" w:rsidRDefault="00B36A03" w:rsidP="008107B7">
      <w:pPr>
        <w:ind w:firstLine="720"/>
      </w:pPr>
      <w:r>
        <w:t xml:space="preserve">Although individuals living in high-income households are the most likely to use private ride-hailing services, they demonstrate high </w:t>
      </w:r>
      <w:r w:rsidR="009B50A8">
        <w:t>pooled ride</w:t>
      </w:r>
      <w:r>
        <w:t xml:space="preserve"> aversion in all dimensions. An interesting and worrisome result is that the interest in </w:t>
      </w:r>
      <w:r w:rsidR="005D3E7E">
        <w:t xml:space="preserve">the </w:t>
      </w:r>
      <w:r>
        <w:t xml:space="preserve">productive use of travel time </w:t>
      </w:r>
      <w:r w:rsidR="005D3E7E">
        <w:t xml:space="preserve">for work travel reduces travel time disutility for this group, which then tempers </w:t>
      </w:r>
      <w:r>
        <w:t xml:space="preserve">the </w:t>
      </w:r>
      <w:r w:rsidR="005D3E7E">
        <w:t xml:space="preserve">higher </w:t>
      </w:r>
      <w:r>
        <w:t>time-sensitivity of this group</w:t>
      </w:r>
      <w:r w:rsidR="005D3E7E">
        <w:t xml:space="preserve">. The net result is that there is no statistically significant difference in VTT between the low and high income categories for work travel (and the difference in VTT is rather marginal even for leisure travel), as may be observed in the VTT percentage change columns for the income row in Table 5. </w:t>
      </w:r>
      <w:r>
        <w:t xml:space="preserve">With reduced VTT, high </w:t>
      </w:r>
      <w:r w:rsidR="009B50A8">
        <w:t>pooling</w:t>
      </w:r>
      <w:r>
        <w:t xml:space="preserve"> aversion and high economic power, these individuals may have significant increase in “ride-alone VMT” when AVs become available. </w:t>
      </w:r>
      <w:r w:rsidR="00A57B74">
        <w:t xml:space="preserve">Encouraging high-income individuals to </w:t>
      </w:r>
      <w:r w:rsidR="009B50A8">
        <w:t>pool</w:t>
      </w:r>
      <w:r w:rsidR="00A57B74">
        <w:t xml:space="preserve"> rides will be challenging, but could be encourage</w:t>
      </w:r>
      <w:r w:rsidR="00500C3D">
        <w:t>d</w:t>
      </w:r>
      <w:r w:rsidR="00A57B74">
        <w:t xml:space="preserve"> by upscale services offering additional comfort features </w:t>
      </w:r>
      <w:r w:rsidR="003D18B0">
        <w:t>for a higher price.</w:t>
      </w:r>
      <w:r w:rsidR="00390BF1">
        <w:t xml:space="preserve"> </w:t>
      </w:r>
    </w:p>
    <w:p w14:paraId="73E86ADA" w14:textId="22ECFA45" w:rsidR="001E64D2" w:rsidRDefault="001E64D2" w:rsidP="001E64D2">
      <w:pPr>
        <w:ind w:firstLine="720"/>
      </w:pPr>
      <w:r>
        <w:t>Transferring individuals from rural and suburban environments and encouraging commute by non-car modes instead of drive alone shows a positive impact on both private and pooled ride-hailing experience. In fact, together with age, both living in an urban area and commuting by a non-car mode are the strongest positive predictors of pooled ride-hailing. Yet, similar to millennial</w:t>
      </w:r>
      <w:r w:rsidR="00285418">
        <w:t>s</w:t>
      </w:r>
      <w:r>
        <w:t xml:space="preserve">, despite the experience with pooled ride-hailing, urban residents seem less interested in </w:t>
      </w:r>
      <w:r w:rsidR="009B50A8">
        <w:t>the P</w:t>
      </w:r>
      <w:r>
        <w:t>SAV</w:t>
      </w:r>
      <w:r w:rsidR="009B50A8">
        <w:t xml:space="preserve"> mode choice </w:t>
      </w:r>
      <w:r>
        <w:t xml:space="preserve">for both work and leisure purposes. </w:t>
      </w:r>
      <w:r w:rsidR="00285418">
        <w:t>F</w:t>
      </w:r>
      <w:r>
        <w:t xml:space="preserve">rom an operational perspective, urban (dense) </w:t>
      </w:r>
      <w:r w:rsidR="00285418">
        <w:t>areas</w:t>
      </w:r>
      <w:r>
        <w:t xml:space="preserve"> are the most suitable </w:t>
      </w:r>
      <w:r w:rsidR="00285418">
        <w:t xml:space="preserve">environment to the efficient operation of dynamic </w:t>
      </w:r>
      <w:r w:rsidR="009B50A8">
        <w:t xml:space="preserve">pooled </w:t>
      </w:r>
      <w:r w:rsidR="00285418">
        <w:lastRenderedPageBreak/>
        <w:t>ridesharing (because the demand is concentrated and thus matching becomes easier), thus further investigation of this negative effect observed herein is necessary.</w:t>
      </w:r>
    </w:p>
    <w:p w14:paraId="46AF5695" w14:textId="77777777" w:rsidR="007733F6" w:rsidRDefault="007733F6" w:rsidP="001E64D2">
      <w:pPr>
        <w:ind w:firstLine="720"/>
      </w:pPr>
    </w:p>
    <w:p w14:paraId="542821BC" w14:textId="537BC4E9" w:rsidR="00787085" w:rsidRDefault="000D4910" w:rsidP="009F62CC">
      <w:pPr>
        <w:pStyle w:val="Heading1"/>
        <w:numPr>
          <w:ilvl w:val="0"/>
          <w:numId w:val="1"/>
        </w:numPr>
        <w:spacing w:before="0"/>
      </w:pPr>
      <w:r>
        <w:t>Conclusions</w:t>
      </w:r>
    </w:p>
    <w:p w14:paraId="484CB757" w14:textId="3A8DFF03" w:rsidR="00435EBD" w:rsidRPr="00435EBD" w:rsidRDefault="00435EBD" w:rsidP="00435EBD">
      <w:pPr>
        <w:rPr>
          <w:rFonts w:cs="Times New Roman"/>
        </w:rPr>
      </w:pPr>
      <w:bookmarkStart w:id="9" w:name="_Hlk534660297"/>
      <w:r>
        <w:t>There is growing evidence that</w:t>
      </w:r>
      <w:r w:rsidR="009B50A8">
        <w:t xml:space="preserve"> pooling with others </w:t>
      </w:r>
      <w:r w:rsidR="0029142F">
        <w:t xml:space="preserve">in the same vehicle </w:t>
      </w:r>
      <w:r>
        <w:t xml:space="preserve">will be a key element to </w:t>
      </w:r>
      <w:r w:rsidR="008C7D7E">
        <w:t xml:space="preserve">prevent increases in VMT and congestion </w:t>
      </w:r>
      <w:r w:rsidR="00700707">
        <w:t xml:space="preserve">in an AV </w:t>
      </w:r>
      <w:r w:rsidR="00BA1D65">
        <w:t>future</w:t>
      </w:r>
      <w:r>
        <w:t>.</w:t>
      </w:r>
      <w:r w:rsidR="00BA1D65">
        <w:t xml:space="preserve"> </w:t>
      </w:r>
      <w:bookmarkEnd w:id="9"/>
      <w:r w:rsidR="00BA1D65">
        <w:t xml:space="preserve">In this context, the current </w:t>
      </w:r>
      <w:r w:rsidR="00700707">
        <w:t>paper</w:t>
      </w:r>
      <w:r>
        <w:t xml:space="preserve"> proposed and applied a </w:t>
      </w:r>
      <w:r w:rsidR="00285418">
        <w:t xml:space="preserve">multivariate </w:t>
      </w:r>
      <w:r>
        <w:t>modeling framework to investigate the extent to which individuals are willing to share rides with strangers in a</w:t>
      </w:r>
      <w:r w:rsidR="0029142F">
        <w:t>n</w:t>
      </w:r>
      <w:r>
        <w:t xml:space="preserve"> </w:t>
      </w:r>
      <w:r w:rsidR="00700707">
        <w:t>S</w:t>
      </w:r>
      <w:r>
        <w:t xml:space="preserve">AV </w:t>
      </w:r>
      <w:r w:rsidR="00BA1D65">
        <w:t>future</w:t>
      </w:r>
      <w:r>
        <w:t xml:space="preserve">. A joint model of current ride-hailing experience and stated intentions regarding the use of </w:t>
      </w:r>
      <w:r w:rsidR="0029142F">
        <w:t>pooled</w:t>
      </w:r>
      <w:r>
        <w:t xml:space="preserve"> rides for trips </w:t>
      </w:r>
      <w:r w:rsidR="00BA1D65">
        <w:t xml:space="preserve">to </w:t>
      </w:r>
      <w:r>
        <w:t xml:space="preserve">work and </w:t>
      </w:r>
      <w:r w:rsidR="00BA1D65">
        <w:t xml:space="preserve">to </w:t>
      </w:r>
      <w:r>
        <w:t xml:space="preserve">leisure </w:t>
      </w:r>
      <w:r w:rsidR="00BA1D65">
        <w:t xml:space="preserve">activities </w:t>
      </w:r>
      <w:r>
        <w:t xml:space="preserve">was </w:t>
      </w:r>
      <w:r w:rsidR="00700707">
        <w:t xml:space="preserve">estimated and </w:t>
      </w:r>
      <w:r>
        <w:t>VTT and WTS</w:t>
      </w:r>
      <w:r w:rsidR="00700707">
        <w:t xml:space="preserve"> (</w:t>
      </w:r>
      <w:r w:rsidR="00700707">
        <w:rPr>
          <w:rFonts w:cs="Times New Roman"/>
        </w:rPr>
        <w:t>money value of traveling alone compared to riding with strangers)</w:t>
      </w:r>
      <w:r w:rsidR="00700707">
        <w:t xml:space="preserve"> were computed for each individual in the sample</w:t>
      </w:r>
      <w:r>
        <w:t xml:space="preserve">. </w:t>
      </w:r>
      <w:r w:rsidR="00700707">
        <w:t>The model relied on</w:t>
      </w:r>
      <w:r>
        <w:t xml:space="preserve"> t</w:t>
      </w:r>
      <w:r w:rsidRPr="00435EBD">
        <w:rPr>
          <w:rFonts w:cs="Times New Roman"/>
        </w:rPr>
        <w:t>hree stochastic psychosocial latent constructs representing privacy-sensitivity, time-sensitivity and interest in productive use of travel time to create dependency among the three nominal outcomes</w:t>
      </w:r>
      <w:r w:rsidR="00700707">
        <w:rPr>
          <w:rFonts w:cs="Times New Roman"/>
        </w:rPr>
        <w:t xml:space="preserve"> and to moderate the effects of trip attributes </w:t>
      </w:r>
      <w:r w:rsidR="00700707" w:rsidRPr="00435EBD">
        <w:rPr>
          <w:rFonts w:cs="Times New Roman"/>
        </w:rPr>
        <w:t xml:space="preserve">(time and number of additional passengers) </w:t>
      </w:r>
      <w:r w:rsidR="00700707">
        <w:rPr>
          <w:rFonts w:cs="Times New Roman"/>
        </w:rPr>
        <w:t xml:space="preserve">for each individual. </w:t>
      </w:r>
    </w:p>
    <w:p w14:paraId="60997537" w14:textId="5DADDD48" w:rsidR="00F701F6" w:rsidRDefault="00C47E08" w:rsidP="0085629E">
      <w:pPr>
        <w:ind w:firstLine="720"/>
      </w:pPr>
      <w:r>
        <w:rPr>
          <w:rFonts w:cs="Times New Roman"/>
        </w:rPr>
        <w:t>The use of</w:t>
      </w:r>
      <w:r w:rsidR="00C5203D">
        <w:rPr>
          <w:rFonts w:cs="Times New Roman"/>
        </w:rPr>
        <w:t xml:space="preserve"> psychosocial latent constructs </w:t>
      </w:r>
      <w:r>
        <w:rPr>
          <w:rFonts w:cs="Times New Roman"/>
        </w:rPr>
        <w:t xml:space="preserve">as a key component </w:t>
      </w:r>
      <w:r w:rsidR="00C5203D">
        <w:rPr>
          <w:rFonts w:cs="Times New Roman"/>
        </w:rPr>
        <w:t xml:space="preserve">in our model </w:t>
      </w:r>
      <w:r w:rsidR="004879C9">
        <w:rPr>
          <w:rFonts w:cs="Times New Roman"/>
        </w:rPr>
        <w:t>provide</w:t>
      </w:r>
      <w:r w:rsidR="007C343B">
        <w:rPr>
          <w:rFonts w:cs="Times New Roman"/>
        </w:rPr>
        <w:t>s</w:t>
      </w:r>
      <w:r w:rsidR="00AF6E93">
        <w:rPr>
          <w:rFonts w:cs="Times New Roman"/>
        </w:rPr>
        <w:t xml:space="preserve"> </w:t>
      </w:r>
      <w:r w:rsidR="0047618B">
        <w:rPr>
          <w:rFonts w:cs="Times New Roman"/>
        </w:rPr>
        <w:t xml:space="preserve">important insights regarding </w:t>
      </w:r>
      <w:r w:rsidR="004879C9">
        <w:rPr>
          <w:rFonts w:cs="Times New Roman"/>
        </w:rPr>
        <w:t xml:space="preserve">transportation planning and policy. </w:t>
      </w:r>
      <w:r w:rsidR="004879C9" w:rsidRPr="00970123">
        <w:rPr>
          <w:rFonts w:cs="Times New Roman"/>
          <w:u w:val="single"/>
        </w:rPr>
        <w:t>First</w:t>
      </w:r>
      <w:r w:rsidR="004879C9">
        <w:rPr>
          <w:rFonts w:cs="Times New Roman"/>
        </w:rPr>
        <w:t xml:space="preserve">, we identified that privacy concerns are currently discouraging individuals (mostly </w:t>
      </w:r>
      <w:r w:rsidR="007C073C">
        <w:rPr>
          <w:rFonts w:cs="Times New Roman"/>
        </w:rPr>
        <w:t>N</w:t>
      </w:r>
      <w:r w:rsidR="004879C9">
        <w:rPr>
          <w:rFonts w:cs="Times New Roman"/>
        </w:rPr>
        <w:t xml:space="preserve">on-Hispanic Whites) from </w:t>
      </w:r>
      <w:r w:rsidR="0029142F">
        <w:rPr>
          <w:rFonts w:cs="Times New Roman"/>
        </w:rPr>
        <w:t>using</w:t>
      </w:r>
      <w:r w:rsidR="004879C9">
        <w:rPr>
          <w:rFonts w:cs="Times New Roman"/>
        </w:rPr>
        <w:t xml:space="preserve"> pooled ride-hailing services, and such concerns also create a significant aversion to future </w:t>
      </w:r>
      <w:r w:rsidR="00C8113A">
        <w:rPr>
          <w:rFonts w:cs="Times New Roman"/>
        </w:rPr>
        <w:t>P</w:t>
      </w:r>
      <w:r w:rsidR="004879C9">
        <w:rPr>
          <w:rFonts w:cs="Times New Roman"/>
        </w:rPr>
        <w:t>SAV services</w:t>
      </w:r>
      <w:r w:rsidR="005B1F20">
        <w:rPr>
          <w:rFonts w:cs="Times New Roman"/>
        </w:rPr>
        <w:t>.</w:t>
      </w:r>
      <w:r w:rsidR="004879C9">
        <w:rPr>
          <w:rFonts w:cs="Times New Roman"/>
        </w:rPr>
        <w:t xml:space="preserve"> Privacy-sensitivity may also be </w:t>
      </w:r>
      <w:r w:rsidR="0077075E">
        <w:rPr>
          <w:rFonts w:cs="Times New Roman"/>
        </w:rPr>
        <w:t>worsened</w:t>
      </w:r>
      <w:r w:rsidR="004879C9">
        <w:rPr>
          <w:rFonts w:cs="Times New Roman"/>
        </w:rPr>
        <w:t xml:space="preserve"> by security concerns in a</w:t>
      </w:r>
      <w:r w:rsidR="0029142F">
        <w:rPr>
          <w:rFonts w:cs="Times New Roman"/>
        </w:rPr>
        <w:t>n</w:t>
      </w:r>
      <w:r w:rsidR="004879C9">
        <w:rPr>
          <w:rFonts w:cs="Times New Roman"/>
        </w:rPr>
        <w:t xml:space="preserve"> SAV context where individuals see themselves alone with a stranger in the vehicle (since there is not a driver to serve as </w:t>
      </w:r>
      <w:r w:rsidR="00EF0AE6">
        <w:t xml:space="preserve">a “professional guardian” during the trip). Although we did not investigate security concerns directly, we </w:t>
      </w:r>
      <w:r w:rsidR="00515186">
        <w:t xml:space="preserve">did </w:t>
      </w:r>
      <w:r w:rsidR="00EF0AE6">
        <w:t xml:space="preserve">observe that current pooled ride-hailing users may be reticent </w:t>
      </w:r>
      <w:r w:rsidR="0047618B">
        <w:t>to</w:t>
      </w:r>
      <w:r w:rsidR="00EF0AE6">
        <w:t xml:space="preserve"> </w:t>
      </w:r>
      <w:r w:rsidR="0029142F">
        <w:t>pooling</w:t>
      </w:r>
      <w:r w:rsidR="00EF0AE6">
        <w:t xml:space="preserve"> </w:t>
      </w:r>
      <w:r w:rsidR="0029142F">
        <w:t xml:space="preserve">with strangers </w:t>
      </w:r>
      <w:r w:rsidR="00EF0AE6">
        <w:t>in a</w:t>
      </w:r>
      <w:r w:rsidR="0029142F">
        <w:t>n</w:t>
      </w:r>
      <w:r w:rsidR="00EF0AE6">
        <w:t xml:space="preserve"> SAV, which could be preliminary evidence of this issue. </w:t>
      </w:r>
      <w:r w:rsidR="00F701F6">
        <w:t xml:space="preserve">In that sense, it becomes incumbent that AV design pay attention to security features, such as having an emergency “911-like” button accessible to each passenger. Also, our results suggest that AV security features be advertised particularly to young individuals, high income individuals, and urban area residents to allay their anxiety toward PSAV travel. </w:t>
      </w:r>
      <w:r w:rsidR="00824687">
        <w:t xml:space="preserve">Social-network-based ridesharing schemes </w:t>
      </w:r>
      <w:r w:rsidR="0077075E">
        <w:t>can</w:t>
      </w:r>
      <w:r w:rsidR="00824687">
        <w:t xml:space="preserve"> </w:t>
      </w:r>
      <w:r w:rsidR="00F701F6">
        <w:t xml:space="preserve">also </w:t>
      </w:r>
      <w:r w:rsidR="00824687">
        <w:t xml:space="preserve">be an interesting solution to privacy and security concerns in shared rides. This type of scheme has been recently proposed and simulated from a supply </w:t>
      </w:r>
      <w:r w:rsidR="00F701F6">
        <w:t>standpoint but</w:t>
      </w:r>
      <w:r w:rsidR="00824687">
        <w:t xml:space="preserve"> is still to be implemented (see Richardson et al.</w:t>
      </w:r>
      <w:r w:rsidR="00F701F6">
        <w:t>, 2016, and Wang et al., 2017)</w:t>
      </w:r>
      <w:r w:rsidR="00BC7E03">
        <w:t>. Thus</w:t>
      </w:r>
      <w:r w:rsidR="00F701F6">
        <w:t>, f</w:t>
      </w:r>
      <w:r w:rsidR="005B1F20">
        <w:t>uture</w:t>
      </w:r>
      <w:r w:rsidR="0077075E">
        <w:t xml:space="preserve"> </w:t>
      </w:r>
      <w:r w:rsidR="00824687">
        <w:t xml:space="preserve">travel behavior research efforts </w:t>
      </w:r>
      <w:r w:rsidR="00F701F6">
        <w:t xml:space="preserve">should </w:t>
      </w:r>
      <w:r w:rsidR="00824687">
        <w:t xml:space="preserve">help investigate consumer’s interest and potential demand to this new type of service. </w:t>
      </w:r>
      <w:r w:rsidR="00F701F6">
        <w:t xml:space="preserve">In any case, our results call for a deeper investigation into attitudes and perceptions associated with having a human driver versus not having one in the context of pooled ride-hailing travel. Similarly, a better understanding of why </w:t>
      </w:r>
      <w:r w:rsidR="007C073C">
        <w:t>N</w:t>
      </w:r>
      <w:r w:rsidR="00F701F6">
        <w:t>on-Hispanic Whites, in particular, shy away from pooled ride-hailing travel today can be beneficial to bringing them to the “</w:t>
      </w:r>
      <w:r w:rsidR="0029142F">
        <w:t>pooled</w:t>
      </w:r>
      <w:r w:rsidR="00F701F6">
        <w:t xml:space="preserve">-ride” fold and potentially increasing the </w:t>
      </w:r>
      <w:r w:rsidR="0029142F">
        <w:t>number</w:t>
      </w:r>
      <w:r w:rsidR="00F701F6">
        <w:t xml:space="preserve"> of individuals who may use PSAVs in the future. </w:t>
      </w:r>
    </w:p>
    <w:p w14:paraId="66FAE3D5" w14:textId="3C922FB9" w:rsidR="00BC7E03" w:rsidRDefault="00515186" w:rsidP="0085629E">
      <w:pPr>
        <w:ind w:firstLine="720"/>
      </w:pPr>
      <w:r w:rsidRPr="00970123">
        <w:rPr>
          <w:u w:val="single"/>
        </w:rPr>
        <w:t>Second</w:t>
      </w:r>
      <w:r>
        <w:t xml:space="preserve">, the latent variable representing </w:t>
      </w:r>
      <w:r w:rsidR="0029142F">
        <w:t>“</w:t>
      </w:r>
      <w:r>
        <w:t>interest in productive use of travel time</w:t>
      </w:r>
      <w:r w:rsidR="0029142F">
        <w:t>”</w:t>
      </w:r>
      <w:r>
        <w:t xml:space="preserve"> provided evidence that this </w:t>
      </w:r>
      <w:r w:rsidRPr="00515186">
        <w:t>is an important factor currently guiding ride-hailing adoption.</w:t>
      </w:r>
      <w:r>
        <w:rPr>
          <w:rFonts w:cs="Times New Roman"/>
        </w:rPr>
        <w:t xml:space="preserve"> Considering the current interest by transportation researchers in understanding the impacts of automation on VTT, </w:t>
      </w:r>
      <w:r>
        <w:rPr>
          <w:rFonts w:cs="Times New Roman"/>
        </w:rPr>
        <w:lastRenderedPageBreak/>
        <w:t xml:space="preserve">the evidence obtained in the current study is very important. Ride-hailing services can be an important proxy </w:t>
      </w:r>
      <w:r w:rsidR="00107460">
        <w:rPr>
          <w:rFonts w:cs="Times New Roman"/>
        </w:rPr>
        <w:t xml:space="preserve">for future </w:t>
      </w:r>
      <w:r>
        <w:rPr>
          <w:rFonts w:cs="Times New Roman"/>
        </w:rPr>
        <w:t xml:space="preserve">SAV services and can provide </w:t>
      </w:r>
      <w:r w:rsidR="00483F8F">
        <w:rPr>
          <w:rFonts w:cs="Times New Roman"/>
        </w:rPr>
        <w:t xml:space="preserve">valuable data to measure potential changes in individual’s VTT due to productive use of travel time (even as a tool for </w:t>
      </w:r>
      <w:r w:rsidR="00483F8F" w:rsidRPr="00435EBD">
        <w:rPr>
          <w:rFonts w:cs="Times New Roman"/>
        </w:rPr>
        <w:t>naturalistic experiments</w:t>
      </w:r>
      <w:r w:rsidR="00483F8F">
        <w:rPr>
          <w:rFonts w:cs="Times New Roman"/>
        </w:rPr>
        <w:t xml:space="preserve">). </w:t>
      </w:r>
      <w:r w:rsidR="00164297">
        <w:rPr>
          <w:rFonts w:cs="Times New Roman"/>
        </w:rPr>
        <w:t>W</w:t>
      </w:r>
      <w:r w:rsidR="00435EBD" w:rsidRPr="00435EBD">
        <w:rPr>
          <w:rFonts w:cs="Times New Roman"/>
        </w:rPr>
        <w:t>e</w:t>
      </w:r>
      <w:r w:rsidR="00164297">
        <w:rPr>
          <w:rFonts w:cs="Times New Roman"/>
        </w:rPr>
        <w:t xml:space="preserve"> also</w:t>
      </w:r>
      <w:r w:rsidR="00435EBD" w:rsidRPr="00435EBD">
        <w:rPr>
          <w:rFonts w:cs="Times New Roman"/>
        </w:rPr>
        <w:t xml:space="preserve"> observe</w:t>
      </w:r>
      <w:r w:rsidR="00483F8F">
        <w:rPr>
          <w:rFonts w:cs="Times New Roman"/>
        </w:rPr>
        <w:t>d</w:t>
      </w:r>
      <w:r w:rsidR="00435EBD" w:rsidRPr="00435EBD">
        <w:rPr>
          <w:rFonts w:cs="Times New Roman"/>
        </w:rPr>
        <w:t xml:space="preserve"> that </w:t>
      </w:r>
      <w:r w:rsidR="00435EBD">
        <w:t xml:space="preserve">providing an environment that is conducive to productive use of travel time may </w:t>
      </w:r>
      <w:r w:rsidR="00164297">
        <w:t>increase high-income</w:t>
      </w:r>
      <w:r w:rsidR="00435EBD">
        <w:t xml:space="preserve"> individual’s tolerance to increased travel time</w:t>
      </w:r>
      <w:r w:rsidR="00107460">
        <w:t>s</w:t>
      </w:r>
      <w:r w:rsidR="003D18B0">
        <w:t>.</w:t>
      </w:r>
      <w:r w:rsidR="00483F8F">
        <w:t xml:space="preserve"> High-income individuals are currently the main users of private ride-hailing</w:t>
      </w:r>
      <w:r w:rsidR="003D18B0">
        <w:t xml:space="preserve"> </w:t>
      </w:r>
      <w:r w:rsidR="00483F8F">
        <w:t xml:space="preserve">and demonstrate high </w:t>
      </w:r>
      <w:r w:rsidR="00107460">
        <w:t>pooling</w:t>
      </w:r>
      <w:r w:rsidR="00483F8F">
        <w:t xml:space="preserve"> aversion in all dimensions. Thus, if their VTT decreases due to productive use of travel time, they may have a disproportional increase in “ride-alone VMT”. Encouraging high-income individuals to </w:t>
      </w:r>
      <w:r w:rsidR="00107460">
        <w:t>pool</w:t>
      </w:r>
      <w:r w:rsidR="00483F8F">
        <w:t xml:space="preserve"> rides will be challenging and calls for future research. Yet, this group could be encouraged to share if upscale services are offered. </w:t>
      </w:r>
    </w:p>
    <w:p w14:paraId="42224E43" w14:textId="64CEA773" w:rsidR="00435EBD" w:rsidRDefault="00824687" w:rsidP="0085629E">
      <w:pPr>
        <w:ind w:firstLine="720"/>
      </w:pPr>
      <w:r w:rsidRPr="00970123">
        <w:rPr>
          <w:u w:val="single"/>
        </w:rPr>
        <w:t>Third</w:t>
      </w:r>
      <w:r>
        <w:t xml:space="preserve">, we observed that when dealing with individuals who are intrinsically privacy and time-sensitive, an environment that is conducive to the productive use of travel time will have little to no effect on increasing their tolerance to increased travel times and/or additional passengers. </w:t>
      </w:r>
      <w:r w:rsidR="00525E51">
        <w:t>This indicates that despite the potential of automation in reducing VTT, there are population segments that are unlike</w:t>
      </w:r>
      <w:r w:rsidR="0047618B">
        <w:t>ly</w:t>
      </w:r>
      <w:r w:rsidR="00525E51">
        <w:t xml:space="preserve"> to become less time-sensitive, such as full-time employed women between the ages of 35 and 44 years old</w:t>
      </w:r>
      <w:r w:rsidR="007733F6">
        <w:t>.</w:t>
      </w:r>
      <w:r w:rsidR="00525E51">
        <w:t xml:space="preserve"> </w:t>
      </w:r>
    </w:p>
    <w:p w14:paraId="66644909" w14:textId="5D565F33" w:rsidR="007733F6" w:rsidRDefault="007733F6" w:rsidP="00BC7E03">
      <w:pPr>
        <w:ind w:firstLine="720"/>
        <w:rPr>
          <w:rFonts w:cs="Times New Roman"/>
          <w:szCs w:val="24"/>
        </w:rPr>
      </w:pPr>
      <w:r>
        <w:t>In terms of actual measures of VTT and WTS, o</w:t>
      </w:r>
      <w:r w:rsidR="00435EBD">
        <w:t xml:space="preserve">ur results point to the importance of distinguishing trip purposes. For instance, individuals seem to be less sensitive to the presence of strangers in a commute trip than in a leisure trip, but the sensitivity to time is the opposite. </w:t>
      </w:r>
      <w:r>
        <w:rPr>
          <w:rFonts w:cs="Times New Roman"/>
          <w:szCs w:val="24"/>
        </w:rPr>
        <w:t xml:space="preserve">The implications of these results for transportation planning and policy are that, from a shared economy perspective, it may be easier to promote </w:t>
      </w:r>
      <w:r w:rsidR="00107460">
        <w:rPr>
          <w:rFonts w:cs="Times New Roman"/>
          <w:szCs w:val="24"/>
        </w:rPr>
        <w:t>P</w:t>
      </w:r>
      <w:r>
        <w:rPr>
          <w:rFonts w:cs="Times New Roman"/>
          <w:szCs w:val="24"/>
        </w:rPr>
        <w:t xml:space="preserve">SAV use for commute trips than for leisure trips. Given that commute trips are the ones that overload the system during the peak period, there may be an opportunity to alleviate some of this peak period congestion. At the same time, there does not seem to be any difference in sensitivity to riding with others in an AV based on travel time, which suggests that promoting </w:t>
      </w:r>
      <w:r w:rsidR="00107460">
        <w:rPr>
          <w:rFonts w:cs="Times New Roman"/>
          <w:szCs w:val="24"/>
        </w:rPr>
        <w:t>P</w:t>
      </w:r>
      <w:r>
        <w:rPr>
          <w:rFonts w:cs="Times New Roman"/>
          <w:szCs w:val="24"/>
        </w:rPr>
        <w:t xml:space="preserve">SAV use for short-distance trips will be likely as difficult as promoting </w:t>
      </w:r>
      <w:r w:rsidR="00107460">
        <w:rPr>
          <w:rFonts w:cs="Times New Roman"/>
          <w:szCs w:val="24"/>
        </w:rPr>
        <w:t>P</w:t>
      </w:r>
      <w:r>
        <w:rPr>
          <w:rFonts w:cs="Times New Roman"/>
          <w:szCs w:val="24"/>
        </w:rPr>
        <w:t>SAV use for long-distance trips, both for commute and leisure travel. Still, since value of time is somewhat higher for commute trips, efforts need to be focused on minimizing delays caused by serving multiple passengers during the peak period. A further examination of the ratios between WTS and VTT reinforce</w:t>
      </w:r>
      <w:r w:rsidR="0077075E">
        <w:rPr>
          <w:rFonts w:cs="Times New Roman"/>
          <w:szCs w:val="24"/>
        </w:rPr>
        <w:t>d</w:t>
      </w:r>
      <w:r>
        <w:rPr>
          <w:rFonts w:cs="Times New Roman"/>
          <w:szCs w:val="24"/>
        </w:rPr>
        <w:t xml:space="preserve"> the idea that privacy concerns may not be a barrier too difficult to overcome and dynamic ridesharing may have a large market penetration potential, especially for commute trips, as long as operated efficiently with minimal detour and pick-up/drop-off delays.</w:t>
      </w:r>
      <w:r w:rsidR="0077075E">
        <w:rPr>
          <w:rFonts w:cs="Times New Roman"/>
          <w:szCs w:val="24"/>
        </w:rPr>
        <w:t xml:space="preserve"> This result </w:t>
      </w:r>
      <w:r w:rsidR="009F62CC">
        <w:rPr>
          <w:rFonts w:cs="Times New Roman"/>
          <w:szCs w:val="24"/>
        </w:rPr>
        <w:t xml:space="preserve">points to a potential bright future for </w:t>
      </w:r>
      <w:r w:rsidR="00C8113A">
        <w:rPr>
          <w:rFonts w:cs="Times New Roman"/>
          <w:szCs w:val="24"/>
        </w:rPr>
        <w:t>P</w:t>
      </w:r>
      <w:r w:rsidR="009F62CC">
        <w:rPr>
          <w:rFonts w:cs="Times New Roman"/>
          <w:szCs w:val="24"/>
        </w:rPr>
        <w:t xml:space="preserve">SAV systems </w:t>
      </w:r>
      <w:r w:rsidR="005B1F20">
        <w:rPr>
          <w:rFonts w:cs="Times New Roman"/>
          <w:szCs w:val="24"/>
        </w:rPr>
        <w:t xml:space="preserve">even </w:t>
      </w:r>
      <w:r w:rsidR="009F62CC">
        <w:rPr>
          <w:rFonts w:cs="Times New Roman"/>
          <w:szCs w:val="24"/>
        </w:rPr>
        <w:t>in car-dominated environments</w:t>
      </w:r>
      <w:r w:rsidR="005B1F20">
        <w:rPr>
          <w:rFonts w:cs="Times New Roman"/>
          <w:szCs w:val="24"/>
        </w:rPr>
        <w:t xml:space="preserve"> such as DFW</w:t>
      </w:r>
      <w:r w:rsidR="009F62CC">
        <w:rPr>
          <w:rFonts w:cs="Times New Roman"/>
          <w:szCs w:val="24"/>
        </w:rPr>
        <w:t>.</w:t>
      </w:r>
    </w:p>
    <w:p w14:paraId="707508F5" w14:textId="77777777" w:rsidR="00BC7E03" w:rsidRDefault="00BC7E03" w:rsidP="00BC7E03">
      <w:pPr>
        <w:ind w:firstLine="720"/>
      </w:pPr>
      <w:r>
        <w:t xml:space="preserve">Further, any efforts to provide additional opportunities for, and promote the use of, pooled ride-hailing today appears will have positive pay-offs for the future use of PSAVs. That is, there may be merit to, for example, considering the provision of deep discounts for pooled ride-hailing today (or at least for a small window of time just before the large-scale advent of AVs) as a means to attract individuals to the use of pooled ride-hailing, even if these deep discounts may not be justifiable from an economic standpoint in the short-term. </w:t>
      </w:r>
    </w:p>
    <w:p w14:paraId="11ED9011" w14:textId="6F41FACA" w:rsidR="00435EBD" w:rsidRDefault="005F7C8E" w:rsidP="00435EBD">
      <w:pPr>
        <w:ind w:firstLine="720"/>
      </w:pPr>
      <w:r>
        <w:lastRenderedPageBreak/>
        <w:t>The current study is just a first step to an important travel behavior topic</w:t>
      </w:r>
      <w:r w:rsidR="00602F0E">
        <w:t xml:space="preserve">. The novelty of the topic and the hypothetical nature of the experiment (considering that we surveyed individuals about SAVs and PSAV that are currently </w:t>
      </w:r>
      <w:r w:rsidR="00107460">
        <w:t>non-</w:t>
      </w:r>
      <w:r w:rsidR="00602F0E">
        <w:t xml:space="preserve">existent services) calls for future research to confirm the results obtained herein. Further, our study presented many sampling limitations that should be addressed by new studies. </w:t>
      </w:r>
      <w:r w:rsidR="00903E64">
        <w:t xml:space="preserve">For instance, new studies should seek to </w:t>
      </w:r>
      <w:r w:rsidR="00602F0E">
        <w:t>investigate individuals representing broader population segments</w:t>
      </w:r>
      <w:r w:rsidR="00903E64">
        <w:t xml:space="preserve"> instead of only commuters and should aim at representative samples to generate more accurate VTT and WTS values. Additionally, it is likely that populations of different cities and countries have very different dispositions to </w:t>
      </w:r>
      <w:r w:rsidR="00107460">
        <w:t>pooling rides with strangers</w:t>
      </w:r>
      <w:r w:rsidR="00903E64">
        <w:t xml:space="preserve"> (for example, in cities </w:t>
      </w:r>
      <w:r w:rsidR="00107460">
        <w:t>where</w:t>
      </w:r>
      <w:r w:rsidR="00903E64">
        <w:t xml:space="preserve"> public transit is</w:t>
      </w:r>
      <w:r w:rsidR="00107460">
        <w:t xml:space="preserve"> </w:t>
      </w:r>
      <w:r w:rsidR="00903E64">
        <w:t xml:space="preserve">popular, people may be less averse to </w:t>
      </w:r>
      <w:r w:rsidR="00107460">
        <w:t>pooling rides</w:t>
      </w:r>
      <w:r w:rsidR="00903E64">
        <w:t>), thus broader geographies should be considered in the future. In terms of methods, a</w:t>
      </w:r>
      <w:r>
        <w:t xml:space="preserve"> similar framework to the one proposed herein can be enhanced by </w:t>
      </w:r>
      <w:r w:rsidR="00435EBD">
        <w:t>the inclusion of a fourth latent variable representing individuals’ sensitivities to travel monetary costs</w:t>
      </w:r>
      <w:r>
        <w:t>. As largely discussed in the VTT and WTP literature</w:t>
      </w:r>
      <w:r w:rsidR="006D4521">
        <w:t>,</w:t>
      </w:r>
      <w:r>
        <w:t xml:space="preserve"> accommodating variability in the cost coefficient is </w:t>
      </w:r>
      <w:r w:rsidR="003C0BAD">
        <w:t>important to avoid erroneously attributing variation to WTP</w:t>
      </w:r>
      <w:r w:rsidR="00435EBD">
        <w:t>. Additional</w:t>
      </w:r>
      <w:r>
        <w:t>ly</w:t>
      </w:r>
      <w:r w:rsidR="00435EBD">
        <w:t xml:space="preserve">, a new experimental design that captures individuals current VTT would allow the identification of biases in the values estimated in this study. </w:t>
      </w:r>
    </w:p>
    <w:p w14:paraId="36E4B07B" w14:textId="77777777" w:rsidR="003E426A" w:rsidRDefault="003E426A" w:rsidP="003E426A">
      <w:pPr>
        <w:ind w:firstLine="720"/>
      </w:pPr>
    </w:p>
    <w:p w14:paraId="31DA4669" w14:textId="77777777" w:rsidR="003E426A" w:rsidRDefault="003E426A" w:rsidP="003E426A">
      <w:r>
        <w:rPr>
          <w:b/>
          <w:bCs/>
        </w:rPr>
        <w:t xml:space="preserve">ACKNOWLEDGEMENTS </w:t>
      </w:r>
    </w:p>
    <w:p w14:paraId="1DCBEC89" w14:textId="3ED8A17F" w:rsidR="003E426A" w:rsidRDefault="003E426A" w:rsidP="003E426A">
      <w:r>
        <w:t xml:space="preserve">This research was partially supported by Cintra and the U.S. Department of Transportation through the Data-Supported Transportation Operations and Planning (D-STOP) </w:t>
      </w:r>
      <w:r w:rsidR="00C3192D" w:rsidRPr="00B86B17">
        <w:rPr>
          <w:rFonts w:cs="Times New Roman"/>
          <w:szCs w:val="24"/>
        </w:rPr>
        <w:t>(Grant No. DTRT13GUTC58)</w:t>
      </w:r>
      <w:r w:rsidR="00C3192D">
        <w:rPr>
          <w:rFonts w:cs="Times New Roman"/>
          <w:szCs w:val="24"/>
        </w:rPr>
        <w:t xml:space="preserve"> </w:t>
      </w:r>
      <w:r>
        <w:t>Tier 1 University Transportation Center. The first author acknowledges funding support from CAPES and the Brazilian Government. The authors are grateful to Lisa Macias for her help in formatting this document</w:t>
      </w:r>
      <w:r w:rsidR="00C8113A">
        <w:t xml:space="preserve"> and for the comments provided by anonymous reviewers</w:t>
      </w:r>
      <w:r>
        <w:t>.</w:t>
      </w:r>
    </w:p>
    <w:p w14:paraId="7E533453" w14:textId="77777777" w:rsidR="003E426A" w:rsidRPr="00435EBD" w:rsidRDefault="003E426A" w:rsidP="003E426A">
      <w:pPr>
        <w:ind w:firstLine="720"/>
      </w:pPr>
    </w:p>
    <w:p w14:paraId="4F530CEA" w14:textId="77777777" w:rsidR="00164297" w:rsidRDefault="00164297">
      <w:pPr>
        <w:spacing w:after="160" w:line="259" w:lineRule="auto"/>
        <w:jc w:val="left"/>
        <w:rPr>
          <w:b/>
        </w:rPr>
      </w:pPr>
      <w:r>
        <w:rPr>
          <w:b/>
        </w:rPr>
        <w:br w:type="page"/>
      </w:r>
    </w:p>
    <w:p w14:paraId="77A550FE" w14:textId="637D0C70" w:rsidR="00FF6BA4" w:rsidRPr="00207584" w:rsidRDefault="00FF6BA4" w:rsidP="00FF6BA4">
      <w:pPr>
        <w:rPr>
          <w:b/>
        </w:rPr>
      </w:pPr>
      <w:r w:rsidRPr="00207584">
        <w:rPr>
          <w:b/>
        </w:rPr>
        <w:lastRenderedPageBreak/>
        <w:t>REFERENCES</w:t>
      </w:r>
    </w:p>
    <w:p w14:paraId="181596EF" w14:textId="6D38B67B" w:rsidR="001C26BF" w:rsidRPr="004C4AD5" w:rsidRDefault="001C26BF"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Amirkiaee, S.Y. and Evangelopoulos, N., 2018. Why do people rideshare? An experimental study. </w:t>
      </w:r>
      <w:r w:rsidR="003E426A" w:rsidRPr="004C4AD5">
        <w:rPr>
          <w:rFonts w:cs="Times New Roman"/>
          <w:i/>
          <w:iCs/>
          <w:szCs w:val="24"/>
          <w:shd w:val="clear" w:color="auto" w:fill="FFFFFF"/>
        </w:rPr>
        <w:t>Transportation R</w:t>
      </w:r>
      <w:r w:rsidRPr="004C4AD5">
        <w:rPr>
          <w:rFonts w:cs="Times New Roman"/>
          <w:i/>
          <w:iCs/>
          <w:szCs w:val="24"/>
          <w:shd w:val="clear" w:color="auto" w:fill="FFFFFF"/>
        </w:rPr>
        <w:t xml:space="preserve">esearch </w:t>
      </w:r>
      <w:r w:rsidR="003E426A" w:rsidRPr="004C4AD5">
        <w:rPr>
          <w:rFonts w:cs="Times New Roman"/>
          <w:i/>
          <w:iCs/>
          <w:szCs w:val="24"/>
          <w:shd w:val="clear" w:color="auto" w:fill="FFFFFF"/>
        </w:rPr>
        <w:t>Part F</w:t>
      </w:r>
      <w:r w:rsidRPr="004C4AD5">
        <w:rPr>
          <w:rFonts w:cs="Times New Roman"/>
          <w:szCs w:val="24"/>
          <w:shd w:val="clear" w:color="auto" w:fill="FFFFFF"/>
        </w:rPr>
        <w:t>, </w:t>
      </w:r>
      <w:r w:rsidRPr="004C4AD5">
        <w:rPr>
          <w:rFonts w:cs="Times New Roman"/>
          <w:iCs/>
          <w:szCs w:val="24"/>
          <w:shd w:val="clear" w:color="auto" w:fill="FFFFFF"/>
        </w:rPr>
        <w:t>55</w:t>
      </w:r>
      <w:r w:rsidRPr="004C4AD5">
        <w:rPr>
          <w:rFonts w:cs="Times New Roman"/>
          <w:szCs w:val="24"/>
          <w:shd w:val="clear" w:color="auto" w:fill="FFFFFF"/>
        </w:rPr>
        <w:t>, 9-24.</w:t>
      </w:r>
    </w:p>
    <w:p w14:paraId="77D42146" w14:textId="0CEFD60D" w:rsidR="00134F34" w:rsidRPr="004C4AD5" w:rsidRDefault="00134F34"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Astroza, S., Garikapati, V.M., Bhat, C.R., Pendyala, R.M., Lavieri, P.S. and Dias, F.F., 2017. Analysis of the impact of technology use on multimodality and activity travel characteristics. </w:t>
      </w:r>
      <w:r w:rsidRPr="004C4AD5">
        <w:rPr>
          <w:rFonts w:cs="Times New Roman"/>
          <w:i/>
          <w:iCs/>
          <w:szCs w:val="24"/>
          <w:shd w:val="clear" w:color="auto" w:fill="FFFFFF"/>
        </w:rPr>
        <w:t>Transportation Research Record: Journal of the Transportation Research Board</w:t>
      </w:r>
      <w:r w:rsidR="003E426A" w:rsidRPr="004C4AD5">
        <w:rPr>
          <w:rFonts w:cs="Times New Roman"/>
          <w:szCs w:val="24"/>
          <w:shd w:val="clear" w:color="auto" w:fill="FFFFFF"/>
        </w:rPr>
        <w:t>, 2666</w:t>
      </w:r>
      <w:r w:rsidRPr="004C4AD5">
        <w:rPr>
          <w:rFonts w:cs="Times New Roman"/>
          <w:szCs w:val="24"/>
          <w:shd w:val="clear" w:color="auto" w:fill="FFFFFF"/>
        </w:rPr>
        <w:t>, 19-28.</w:t>
      </w:r>
    </w:p>
    <w:p w14:paraId="3145D4AF" w14:textId="1A25347F" w:rsidR="005E3427" w:rsidRPr="004C4AD5" w:rsidRDefault="005C42F9" w:rsidP="005E3427">
      <w:pPr>
        <w:spacing w:line="240" w:lineRule="auto"/>
        <w:ind w:left="360" w:hanging="360"/>
        <w:rPr>
          <w:rFonts w:cs="Times New Roman"/>
          <w:szCs w:val="24"/>
          <w:shd w:val="clear" w:color="auto" w:fill="FFFFFF"/>
        </w:rPr>
      </w:pPr>
      <w:r w:rsidRPr="004C4AD5">
        <w:rPr>
          <w:rFonts w:cs="Times New Roman"/>
          <w:szCs w:val="24"/>
          <w:shd w:val="clear" w:color="auto" w:fill="FFFFFF"/>
        </w:rPr>
        <w:t>Axhausen, K.W., Hess, S., König, A., Abay, G., Bates, J.J. and Bierlaire, M., 2008. Income and distance elasticities of values of travel time savings: New Swiss results. </w:t>
      </w:r>
      <w:r w:rsidRPr="004C4AD5">
        <w:rPr>
          <w:rFonts w:cs="Times New Roman"/>
          <w:i/>
          <w:iCs/>
          <w:szCs w:val="24"/>
          <w:shd w:val="clear" w:color="auto" w:fill="FFFFFF"/>
        </w:rPr>
        <w:t>Transport Policy</w:t>
      </w:r>
      <w:r w:rsidRPr="004C4AD5">
        <w:rPr>
          <w:rFonts w:cs="Times New Roman"/>
          <w:szCs w:val="24"/>
          <w:shd w:val="clear" w:color="auto" w:fill="FFFFFF"/>
        </w:rPr>
        <w:t>, </w:t>
      </w:r>
      <w:r w:rsidRPr="004C4AD5">
        <w:rPr>
          <w:rFonts w:cs="Times New Roman"/>
          <w:iCs/>
          <w:szCs w:val="24"/>
          <w:shd w:val="clear" w:color="auto" w:fill="FFFFFF"/>
        </w:rPr>
        <w:t>15</w:t>
      </w:r>
      <w:r w:rsidRPr="004C4AD5">
        <w:rPr>
          <w:rFonts w:cs="Times New Roman"/>
          <w:szCs w:val="24"/>
          <w:shd w:val="clear" w:color="auto" w:fill="FFFFFF"/>
        </w:rPr>
        <w:t xml:space="preserve">(3), </w:t>
      </w:r>
      <w:r w:rsidR="005E3427" w:rsidRPr="004C4AD5">
        <w:rPr>
          <w:rFonts w:cs="Times New Roman"/>
          <w:szCs w:val="24"/>
          <w:shd w:val="clear" w:color="auto" w:fill="FFFFFF"/>
        </w:rPr>
        <w:t>173-185.</w:t>
      </w:r>
    </w:p>
    <w:p w14:paraId="76A254B8" w14:textId="5DC87425" w:rsidR="0083665D" w:rsidRPr="004C4AD5" w:rsidRDefault="0083665D" w:rsidP="0083665D">
      <w:pPr>
        <w:spacing w:line="240" w:lineRule="auto"/>
        <w:ind w:left="360" w:hanging="360"/>
        <w:rPr>
          <w:rFonts w:eastAsia="Calibri" w:cs="Times New Roman"/>
          <w:color w:val="222222"/>
          <w:szCs w:val="24"/>
          <w:shd w:val="clear" w:color="auto" w:fill="FFFFFF"/>
        </w:rPr>
      </w:pPr>
      <w:r w:rsidRPr="004C4AD5">
        <w:rPr>
          <w:rFonts w:cs="Times New Roman"/>
          <w:color w:val="222222"/>
          <w:szCs w:val="24"/>
          <w:shd w:val="clear" w:color="auto" w:fill="FFFFFF"/>
        </w:rPr>
        <w:t>Bansal, P., Kockelman, K.M. and Singh, A., 2016. Assessing public opinions of and interest in new vehicle technologies: An Austin perspective. </w:t>
      </w:r>
      <w:r w:rsidRPr="004C4AD5">
        <w:rPr>
          <w:rFonts w:cs="Times New Roman"/>
          <w:i/>
          <w:iCs/>
          <w:color w:val="222222"/>
          <w:szCs w:val="24"/>
          <w:shd w:val="clear" w:color="auto" w:fill="FFFFFF"/>
        </w:rPr>
        <w:t>T</w:t>
      </w:r>
      <w:r w:rsidR="00A72584">
        <w:rPr>
          <w:rFonts w:cs="Times New Roman"/>
          <w:i/>
          <w:iCs/>
          <w:color w:val="222222"/>
          <w:szCs w:val="24"/>
          <w:shd w:val="clear" w:color="auto" w:fill="FFFFFF"/>
        </w:rPr>
        <w:t>ransportation Research Part C</w:t>
      </w:r>
      <w:r w:rsidRPr="004C4AD5">
        <w:rPr>
          <w:rFonts w:cs="Times New Roman"/>
          <w:color w:val="222222"/>
          <w:szCs w:val="24"/>
          <w:shd w:val="clear" w:color="auto" w:fill="FFFFFF"/>
        </w:rPr>
        <w:t>, </w:t>
      </w:r>
      <w:r w:rsidRPr="00A72584">
        <w:rPr>
          <w:rFonts w:cs="Times New Roman"/>
          <w:iCs/>
          <w:color w:val="222222"/>
          <w:szCs w:val="24"/>
          <w:shd w:val="clear" w:color="auto" w:fill="FFFFFF"/>
        </w:rPr>
        <w:t>67</w:t>
      </w:r>
      <w:r w:rsidRPr="004C4AD5">
        <w:rPr>
          <w:rFonts w:cs="Times New Roman"/>
          <w:color w:val="222222"/>
          <w:szCs w:val="24"/>
          <w:shd w:val="clear" w:color="auto" w:fill="FFFFFF"/>
        </w:rPr>
        <w:t>, 1-14.</w:t>
      </w:r>
    </w:p>
    <w:p w14:paraId="738B54F3" w14:textId="49464D73" w:rsidR="00DF787F" w:rsidRPr="004C4AD5" w:rsidRDefault="00DF787F" w:rsidP="00D816F6">
      <w:pPr>
        <w:spacing w:line="240" w:lineRule="auto"/>
        <w:ind w:left="360" w:hanging="360"/>
        <w:rPr>
          <w:rFonts w:cs="Times New Roman"/>
          <w:szCs w:val="24"/>
        </w:rPr>
      </w:pPr>
      <w:r w:rsidRPr="004C4AD5">
        <w:rPr>
          <w:rFonts w:cs="Times New Roman"/>
          <w:szCs w:val="24"/>
        </w:rPr>
        <w:t xml:space="preserve">Bhat, C.R., 2011. The maximum approximate composite marginal likelihood (MACML) estimation of multinomial probit-based unordered response choice models. </w:t>
      </w:r>
      <w:r w:rsidRPr="004C4AD5">
        <w:rPr>
          <w:rFonts w:cs="Times New Roman"/>
          <w:i/>
          <w:szCs w:val="24"/>
        </w:rPr>
        <w:t>Transportation Research Part B</w:t>
      </w:r>
      <w:r w:rsidR="00A72584">
        <w:rPr>
          <w:rFonts w:cs="Times New Roman"/>
          <w:szCs w:val="24"/>
        </w:rPr>
        <w:t>,</w:t>
      </w:r>
      <w:r w:rsidRPr="004C4AD5">
        <w:rPr>
          <w:rFonts w:cs="Times New Roman"/>
          <w:szCs w:val="24"/>
        </w:rPr>
        <w:t xml:space="preserve"> 45(7), 923-939.</w:t>
      </w:r>
    </w:p>
    <w:p w14:paraId="1A1CA7F5" w14:textId="77777777" w:rsidR="00924B45" w:rsidRPr="004C4AD5" w:rsidRDefault="00924B45"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Bhat, C.R., 2015a. A new generalized heterogeneous data model (GHDM) to jointly model mixed types of dependent variables. </w:t>
      </w:r>
      <w:r w:rsidRPr="004C4AD5">
        <w:rPr>
          <w:rFonts w:cs="Times New Roman"/>
          <w:i/>
          <w:iCs/>
          <w:szCs w:val="24"/>
          <w:shd w:val="clear" w:color="auto" w:fill="FFFFFF"/>
        </w:rPr>
        <w:t>Transportation Research Part B</w:t>
      </w:r>
      <w:r w:rsidRPr="004C4AD5">
        <w:rPr>
          <w:rFonts w:cs="Times New Roman"/>
          <w:szCs w:val="24"/>
          <w:shd w:val="clear" w:color="auto" w:fill="FFFFFF"/>
        </w:rPr>
        <w:t>, </w:t>
      </w:r>
      <w:r w:rsidRPr="004C4AD5">
        <w:rPr>
          <w:rFonts w:cs="Times New Roman"/>
          <w:iCs/>
          <w:szCs w:val="24"/>
          <w:shd w:val="clear" w:color="auto" w:fill="FFFFFF"/>
        </w:rPr>
        <w:t>79</w:t>
      </w:r>
      <w:r w:rsidRPr="004C4AD5">
        <w:rPr>
          <w:rFonts w:cs="Times New Roman"/>
          <w:szCs w:val="24"/>
          <w:shd w:val="clear" w:color="auto" w:fill="FFFFFF"/>
        </w:rPr>
        <w:t>, 50-77.</w:t>
      </w:r>
    </w:p>
    <w:p w14:paraId="4B7D3ADE" w14:textId="141C3CF7" w:rsidR="001931CF" w:rsidRPr="004C4AD5" w:rsidRDefault="005C1317" w:rsidP="00924B45">
      <w:pPr>
        <w:spacing w:line="240" w:lineRule="auto"/>
        <w:ind w:left="360" w:hanging="360"/>
        <w:rPr>
          <w:rFonts w:cs="Times New Roman"/>
          <w:szCs w:val="24"/>
        </w:rPr>
      </w:pPr>
      <w:r w:rsidRPr="004C4AD5">
        <w:rPr>
          <w:rFonts w:cs="Times New Roman"/>
          <w:szCs w:val="24"/>
        </w:rPr>
        <w:t>Bhat, C.R., 2015</w:t>
      </w:r>
      <w:r w:rsidR="00924B45" w:rsidRPr="004C4AD5">
        <w:rPr>
          <w:rFonts w:cs="Times New Roman"/>
          <w:szCs w:val="24"/>
        </w:rPr>
        <w:t>b</w:t>
      </w:r>
      <w:r w:rsidRPr="004C4AD5">
        <w:rPr>
          <w:rFonts w:cs="Times New Roman"/>
          <w:szCs w:val="24"/>
        </w:rPr>
        <w:t xml:space="preserve">. A comprehensive dwelling unit choice model accommodating psychological constructs within a search strategy for consideration set formation. </w:t>
      </w:r>
      <w:r w:rsidRPr="004C4AD5">
        <w:rPr>
          <w:rFonts w:cs="Times New Roman"/>
          <w:i/>
          <w:szCs w:val="24"/>
        </w:rPr>
        <w:t>Transportation Research Part B</w:t>
      </w:r>
      <w:r w:rsidR="003E426A" w:rsidRPr="004C4AD5">
        <w:rPr>
          <w:rFonts w:cs="Times New Roman"/>
          <w:szCs w:val="24"/>
        </w:rPr>
        <w:t>,</w:t>
      </w:r>
      <w:r w:rsidR="00924B45" w:rsidRPr="004C4AD5">
        <w:rPr>
          <w:rFonts w:cs="Times New Roman"/>
          <w:szCs w:val="24"/>
        </w:rPr>
        <w:t xml:space="preserve"> 79, 161-188.</w:t>
      </w:r>
    </w:p>
    <w:p w14:paraId="2EC12EB9" w14:textId="3812D059" w:rsidR="001931CF" w:rsidRPr="004C4AD5" w:rsidRDefault="001931CF"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Bhat, C.R. and Dubey, S.K., 2014. A new estimation approach to integrate latent psychological constructs in choice modeling. </w:t>
      </w:r>
      <w:r w:rsidR="003E426A" w:rsidRPr="004C4AD5">
        <w:rPr>
          <w:rFonts w:cs="Times New Roman"/>
          <w:i/>
          <w:iCs/>
          <w:szCs w:val="24"/>
          <w:shd w:val="clear" w:color="auto" w:fill="FFFFFF"/>
        </w:rPr>
        <w:t>Transportation Research Part B</w:t>
      </w:r>
      <w:r w:rsidRPr="004C4AD5">
        <w:rPr>
          <w:rFonts w:cs="Times New Roman"/>
          <w:szCs w:val="24"/>
          <w:shd w:val="clear" w:color="auto" w:fill="FFFFFF"/>
        </w:rPr>
        <w:t>, </w:t>
      </w:r>
      <w:r w:rsidRPr="004C4AD5">
        <w:rPr>
          <w:rFonts w:cs="Times New Roman"/>
          <w:iCs/>
          <w:szCs w:val="24"/>
          <w:shd w:val="clear" w:color="auto" w:fill="FFFFFF"/>
        </w:rPr>
        <w:t>67</w:t>
      </w:r>
      <w:r w:rsidRPr="004C4AD5">
        <w:rPr>
          <w:rFonts w:cs="Times New Roman"/>
          <w:szCs w:val="24"/>
          <w:shd w:val="clear" w:color="auto" w:fill="FFFFFF"/>
        </w:rPr>
        <w:t>, 68-85.</w:t>
      </w:r>
    </w:p>
    <w:p w14:paraId="46806AC8" w14:textId="44CFAFC3" w:rsidR="003D306E" w:rsidRPr="004C4AD5" w:rsidRDefault="003D306E"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Bian, M. and Leung, L., 2015. Linking loneliness, shyness, smartphone addiction symptoms, and patterns of smartphone use to social capital. </w:t>
      </w:r>
      <w:r w:rsidRPr="004C4AD5">
        <w:rPr>
          <w:rFonts w:cs="Times New Roman"/>
          <w:i/>
          <w:iCs/>
          <w:szCs w:val="24"/>
          <w:shd w:val="clear" w:color="auto" w:fill="FFFFFF"/>
        </w:rPr>
        <w:t>Social Science Computer Review</w:t>
      </w:r>
      <w:r w:rsidRPr="004C4AD5">
        <w:rPr>
          <w:rFonts w:cs="Times New Roman"/>
          <w:szCs w:val="24"/>
          <w:shd w:val="clear" w:color="auto" w:fill="FFFFFF"/>
        </w:rPr>
        <w:t>, </w:t>
      </w:r>
      <w:r w:rsidRPr="004C4AD5">
        <w:rPr>
          <w:rFonts w:cs="Times New Roman"/>
          <w:iCs/>
          <w:szCs w:val="24"/>
          <w:shd w:val="clear" w:color="auto" w:fill="FFFFFF"/>
        </w:rPr>
        <w:t>33</w:t>
      </w:r>
      <w:r w:rsidRPr="004C4AD5">
        <w:rPr>
          <w:rFonts w:cs="Times New Roman"/>
          <w:szCs w:val="24"/>
          <w:shd w:val="clear" w:color="auto" w:fill="FFFFFF"/>
        </w:rPr>
        <w:t>(1), 61-79.</w:t>
      </w:r>
    </w:p>
    <w:p w14:paraId="53B4CB3C" w14:textId="246A555E" w:rsidR="00BC2874" w:rsidRPr="004C4AD5" w:rsidRDefault="00BC2874"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 xml:space="preserve">Blumenberg, E. and Smart, M., 2010. Getting by with a little help from my friends… and family: immigrants and carpooling. </w:t>
      </w:r>
      <w:r w:rsidRPr="004C4AD5">
        <w:rPr>
          <w:rFonts w:cs="Times New Roman"/>
          <w:i/>
          <w:szCs w:val="24"/>
          <w:shd w:val="clear" w:color="auto" w:fill="FFFFFF"/>
        </w:rPr>
        <w:t>Transportation</w:t>
      </w:r>
      <w:r w:rsidRPr="004C4AD5">
        <w:rPr>
          <w:rFonts w:cs="Times New Roman"/>
          <w:szCs w:val="24"/>
          <w:shd w:val="clear" w:color="auto" w:fill="FFFFFF"/>
        </w:rPr>
        <w:t>, 37(3), 429-446</w:t>
      </w:r>
      <w:r w:rsidR="003E426A" w:rsidRPr="004C4AD5">
        <w:rPr>
          <w:rFonts w:cs="Times New Roman"/>
          <w:szCs w:val="24"/>
          <w:shd w:val="clear" w:color="auto" w:fill="FFFFFF"/>
        </w:rPr>
        <w:t>.</w:t>
      </w:r>
    </w:p>
    <w:p w14:paraId="1C508823" w14:textId="24B003C7" w:rsidR="00E82677" w:rsidRPr="004C4AD5" w:rsidRDefault="00D82428" w:rsidP="00E82677">
      <w:pPr>
        <w:spacing w:line="240" w:lineRule="auto"/>
        <w:ind w:left="360" w:hanging="360"/>
        <w:rPr>
          <w:rFonts w:cs="Times New Roman"/>
          <w:szCs w:val="24"/>
          <w:shd w:val="clear" w:color="auto" w:fill="FFFFFF"/>
        </w:rPr>
      </w:pPr>
      <w:r w:rsidRPr="004C4AD5">
        <w:rPr>
          <w:rFonts w:cs="Times New Roman"/>
          <w:szCs w:val="24"/>
          <w:shd w:val="clear" w:color="auto" w:fill="FFFFFF"/>
        </w:rPr>
        <w:t xml:space="preserve">Börjesson, M. and Eliasson, J., 2014. Experiences from the Swedish </w:t>
      </w:r>
      <w:r w:rsidR="00143A41" w:rsidRPr="004C4AD5">
        <w:rPr>
          <w:rFonts w:cs="Times New Roman"/>
          <w:szCs w:val="24"/>
          <w:shd w:val="clear" w:color="auto" w:fill="FFFFFF"/>
        </w:rPr>
        <w:t>v</w:t>
      </w:r>
      <w:r w:rsidRPr="004C4AD5">
        <w:rPr>
          <w:rFonts w:cs="Times New Roman"/>
          <w:szCs w:val="24"/>
          <w:shd w:val="clear" w:color="auto" w:fill="FFFFFF"/>
        </w:rPr>
        <w:t xml:space="preserve">alue of </w:t>
      </w:r>
      <w:r w:rsidR="00143A41" w:rsidRPr="004C4AD5">
        <w:rPr>
          <w:rFonts w:cs="Times New Roman"/>
          <w:szCs w:val="24"/>
          <w:shd w:val="clear" w:color="auto" w:fill="FFFFFF"/>
        </w:rPr>
        <w:t>t</w:t>
      </w:r>
      <w:r w:rsidRPr="004C4AD5">
        <w:rPr>
          <w:rFonts w:cs="Times New Roman"/>
          <w:szCs w:val="24"/>
          <w:shd w:val="clear" w:color="auto" w:fill="FFFFFF"/>
        </w:rPr>
        <w:t>ime study. </w:t>
      </w:r>
      <w:r w:rsidR="003E426A" w:rsidRPr="004C4AD5">
        <w:rPr>
          <w:rFonts w:cs="Times New Roman"/>
          <w:i/>
          <w:iCs/>
          <w:szCs w:val="24"/>
          <w:shd w:val="clear" w:color="auto" w:fill="FFFFFF"/>
        </w:rPr>
        <w:t>Transportation Research Part A</w:t>
      </w:r>
      <w:r w:rsidRPr="004C4AD5">
        <w:rPr>
          <w:rFonts w:cs="Times New Roman"/>
          <w:szCs w:val="24"/>
          <w:shd w:val="clear" w:color="auto" w:fill="FFFFFF"/>
        </w:rPr>
        <w:t>, </w:t>
      </w:r>
      <w:r w:rsidRPr="004C4AD5">
        <w:rPr>
          <w:rFonts w:cs="Times New Roman"/>
          <w:iCs/>
          <w:szCs w:val="24"/>
          <w:shd w:val="clear" w:color="auto" w:fill="FFFFFF"/>
        </w:rPr>
        <w:t>59</w:t>
      </w:r>
      <w:r w:rsidRPr="004C4AD5">
        <w:rPr>
          <w:rFonts w:cs="Times New Roman"/>
          <w:szCs w:val="24"/>
          <w:shd w:val="clear" w:color="auto" w:fill="FFFFFF"/>
        </w:rPr>
        <w:t xml:space="preserve">, </w:t>
      </w:r>
      <w:r w:rsidR="00E82677" w:rsidRPr="004C4AD5">
        <w:rPr>
          <w:rFonts w:cs="Times New Roman"/>
          <w:szCs w:val="24"/>
          <w:shd w:val="clear" w:color="auto" w:fill="FFFFFF"/>
        </w:rPr>
        <w:t>144-158.</w:t>
      </w:r>
    </w:p>
    <w:p w14:paraId="0F8DB2CD" w14:textId="2FBEF797" w:rsidR="004D476F" w:rsidRPr="004C4AD5" w:rsidRDefault="004D476F" w:rsidP="00E82677">
      <w:pPr>
        <w:spacing w:line="240" w:lineRule="auto"/>
        <w:ind w:left="360" w:hanging="360"/>
        <w:rPr>
          <w:rFonts w:cs="Times New Roman"/>
          <w:szCs w:val="24"/>
          <w:shd w:val="clear" w:color="auto" w:fill="FFFFFF"/>
        </w:rPr>
      </w:pPr>
      <w:bookmarkStart w:id="10" w:name="_Hlk534631965"/>
      <w:r w:rsidRPr="004C4AD5">
        <w:rPr>
          <w:rFonts w:cs="Times New Roman"/>
          <w:color w:val="222222"/>
          <w:szCs w:val="24"/>
          <w:shd w:val="clear" w:color="auto" w:fill="FFFFFF"/>
        </w:rPr>
        <w:t>Börjesson, M. and Eliasson, J., 2018. Should values of time be differentiated?. </w:t>
      </w:r>
      <w:r w:rsidRPr="004C4AD5">
        <w:rPr>
          <w:rFonts w:cs="Times New Roman"/>
          <w:i/>
          <w:iCs/>
          <w:color w:val="222222"/>
          <w:szCs w:val="24"/>
          <w:shd w:val="clear" w:color="auto" w:fill="FFFFFF"/>
        </w:rPr>
        <w:t>Transport Reviews</w:t>
      </w:r>
      <w:r w:rsidRPr="004C4AD5">
        <w:rPr>
          <w:rFonts w:cs="Times New Roman"/>
          <w:color w:val="222222"/>
          <w:szCs w:val="24"/>
          <w:shd w:val="clear" w:color="auto" w:fill="FFFFFF"/>
        </w:rPr>
        <w:t xml:space="preserve">, </w:t>
      </w:r>
      <w:r w:rsidR="007D3678">
        <w:rPr>
          <w:rFonts w:cs="Times New Roman"/>
          <w:color w:val="222222"/>
          <w:szCs w:val="24"/>
          <w:shd w:val="clear" w:color="auto" w:fill="FFFFFF"/>
        </w:rPr>
        <w:t>forthcoming</w:t>
      </w:r>
      <w:r w:rsidRPr="004C4AD5">
        <w:rPr>
          <w:rFonts w:cs="Times New Roman"/>
          <w:color w:val="222222"/>
          <w:szCs w:val="24"/>
          <w:shd w:val="clear" w:color="auto" w:fill="FFFFFF"/>
        </w:rPr>
        <w:t>.</w:t>
      </w:r>
    </w:p>
    <w:p w14:paraId="632A5789" w14:textId="4C2D347F" w:rsidR="009C29D3" w:rsidRPr="004C4AD5" w:rsidRDefault="009C29D3" w:rsidP="009C29D3">
      <w:pPr>
        <w:spacing w:line="240" w:lineRule="auto"/>
        <w:ind w:left="360" w:hanging="360"/>
        <w:rPr>
          <w:rFonts w:cs="Times New Roman"/>
          <w:szCs w:val="24"/>
          <w:shd w:val="clear" w:color="auto" w:fill="FFFFFF"/>
        </w:rPr>
      </w:pPr>
      <w:bookmarkStart w:id="11" w:name="_Hlk533014166"/>
      <w:bookmarkEnd w:id="10"/>
      <w:r w:rsidRPr="004C4AD5">
        <w:rPr>
          <w:rFonts w:cs="Times New Roman"/>
          <w:color w:val="222222"/>
          <w:szCs w:val="24"/>
          <w:shd w:val="clear" w:color="auto" w:fill="FFFFFF"/>
        </w:rPr>
        <w:t>Bösch, P.M., Becker, F., Becker, H. and Axhausen, K.W., 2018. Cost-based analysis of autonomous mobility services. </w:t>
      </w:r>
      <w:r w:rsidRPr="004C4AD5">
        <w:rPr>
          <w:rFonts w:cs="Times New Roman"/>
          <w:i/>
          <w:iCs/>
          <w:color w:val="222222"/>
          <w:szCs w:val="24"/>
          <w:shd w:val="clear" w:color="auto" w:fill="FFFFFF"/>
        </w:rPr>
        <w:t>Transport Policy</w:t>
      </w:r>
      <w:r w:rsidRPr="004C4AD5">
        <w:rPr>
          <w:rFonts w:cs="Times New Roman"/>
          <w:color w:val="222222"/>
          <w:szCs w:val="24"/>
          <w:shd w:val="clear" w:color="auto" w:fill="FFFFFF"/>
        </w:rPr>
        <w:t>, </w:t>
      </w:r>
      <w:r w:rsidRPr="007D3678">
        <w:rPr>
          <w:rFonts w:cs="Times New Roman"/>
          <w:iCs/>
          <w:color w:val="222222"/>
          <w:szCs w:val="24"/>
          <w:shd w:val="clear" w:color="auto" w:fill="FFFFFF"/>
        </w:rPr>
        <w:t>64</w:t>
      </w:r>
      <w:r w:rsidRPr="004C4AD5">
        <w:rPr>
          <w:rFonts w:cs="Times New Roman"/>
          <w:color w:val="222222"/>
          <w:szCs w:val="24"/>
          <w:shd w:val="clear" w:color="auto" w:fill="FFFFFF"/>
        </w:rPr>
        <w:t>, 76-91.</w:t>
      </w:r>
    </w:p>
    <w:bookmarkEnd w:id="11"/>
    <w:p w14:paraId="577639C2" w14:textId="3DDD8B9B" w:rsidR="00E82677" w:rsidRPr="004C4AD5" w:rsidRDefault="00E82677" w:rsidP="00E82677">
      <w:pPr>
        <w:spacing w:line="240" w:lineRule="auto"/>
        <w:ind w:left="360" w:hanging="360"/>
        <w:rPr>
          <w:rFonts w:cs="Times New Roman"/>
          <w:szCs w:val="24"/>
          <w:shd w:val="clear" w:color="auto" w:fill="FFFFFF"/>
        </w:rPr>
      </w:pPr>
      <w:r w:rsidRPr="004C4AD5">
        <w:rPr>
          <w:shd w:val="clear" w:color="auto" w:fill="FFFFFF"/>
        </w:rPr>
        <w:t>Buddelmeyer, H., Hame</w:t>
      </w:r>
      <w:r w:rsidR="007D3678">
        <w:rPr>
          <w:shd w:val="clear" w:color="auto" w:fill="FFFFFF"/>
        </w:rPr>
        <w:t>rmesh, D.S. and Wooden, M., 2018</w:t>
      </w:r>
      <w:r w:rsidRPr="004C4AD5">
        <w:rPr>
          <w:shd w:val="clear" w:color="auto" w:fill="FFFFFF"/>
        </w:rPr>
        <w:t>. The stress cost of children on moms and dads. </w:t>
      </w:r>
      <w:r w:rsidRPr="004C4AD5">
        <w:rPr>
          <w:i/>
          <w:iCs/>
          <w:shd w:val="clear" w:color="auto" w:fill="FFFFFF"/>
        </w:rPr>
        <w:t>European Economic Review</w:t>
      </w:r>
      <w:r w:rsidRPr="004C4AD5">
        <w:rPr>
          <w:shd w:val="clear" w:color="auto" w:fill="FFFFFF"/>
        </w:rPr>
        <w:t xml:space="preserve">, </w:t>
      </w:r>
      <w:r w:rsidR="007D3678">
        <w:rPr>
          <w:shd w:val="clear" w:color="auto" w:fill="FFFFFF"/>
        </w:rPr>
        <w:t>109, 148-161</w:t>
      </w:r>
      <w:r w:rsidRPr="004C4AD5">
        <w:rPr>
          <w:shd w:val="clear" w:color="auto" w:fill="FFFFFF"/>
        </w:rPr>
        <w:t>.</w:t>
      </w:r>
    </w:p>
    <w:p w14:paraId="792F3E3E" w14:textId="14242578" w:rsidR="00207584" w:rsidRPr="004C4AD5" w:rsidRDefault="00207584"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 xml:space="preserve">Chan, N.D. and Shaheen, S.A., 2012. Ridesharing in </w:t>
      </w:r>
      <w:r w:rsidR="008F44A9" w:rsidRPr="004C4AD5">
        <w:rPr>
          <w:rFonts w:cs="Times New Roman"/>
          <w:szCs w:val="24"/>
          <w:shd w:val="clear" w:color="auto" w:fill="FFFFFF"/>
        </w:rPr>
        <w:t>N</w:t>
      </w:r>
      <w:r w:rsidRPr="004C4AD5">
        <w:rPr>
          <w:rFonts w:cs="Times New Roman"/>
          <w:szCs w:val="24"/>
          <w:shd w:val="clear" w:color="auto" w:fill="FFFFFF"/>
        </w:rPr>
        <w:t xml:space="preserve">orth </w:t>
      </w:r>
      <w:r w:rsidR="008F44A9" w:rsidRPr="004C4AD5">
        <w:rPr>
          <w:rFonts w:cs="Times New Roman"/>
          <w:szCs w:val="24"/>
          <w:shd w:val="clear" w:color="auto" w:fill="FFFFFF"/>
        </w:rPr>
        <w:t>A</w:t>
      </w:r>
      <w:r w:rsidRPr="004C4AD5">
        <w:rPr>
          <w:rFonts w:cs="Times New Roman"/>
          <w:szCs w:val="24"/>
          <w:shd w:val="clear" w:color="auto" w:fill="FFFFFF"/>
        </w:rPr>
        <w:t>merica: Past, present, and future. </w:t>
      </w:r>
      <w:r w:rsidRPr="004C4AD5">
        <w:rPr>
          <w:rFonts w:cs="Times New Roman"/>
          <w:i/>
          <w:iCs/>
          <w:szCs w:val="24"/>
          <w:shd w:val="clear" w:color="auto" w:fill="FFFFFF"/>
        </w:rPr>
        <w:t>Transport Reviews</w:t>
      </w:r>
      <w:r w:rsidRPr="004C4AD5">
        <w:rPr>
          <w:rFonts w:cs="Times New Roman"/>
          <w:szCs w:val="24"/>
          <w:shd w:val="clear" w:color="auto" w:fill="FFFFFF"/>
        </w:rPr>
        <w:t>, </w:t>
      </w:r>
      <w:r w:rsidRPr="004C4AD5">
        <w:rPr>
          <w:rFonts w:cs="Times New Roman"/>
          <w:iCs/>
          <w:szCs w:val="24"/>
          <w:shd w:val="clear" w:color="auto" w:fill="FFFFFF"/>
        </w:rPr>
        <w:t>32</w:t>
      </w:r>
      <w:r w:rsidRPr="004C4AD5">
        <w:rPr>
          <w:rFonts w:cs="Times New Roman"/>
          <w:szCs w:val="24"/>
          <w:shd w:val="clear" w:color="auto" w:fill="FFFFFF"/>
        </w:rPr>
        <w:t>(1), 93-112.</w:t>
      </w:r>
    </w:p>
    <w:p w14:paraId="15357C31" w14:textId="6B35EDC0" w:rsidR="00E53751" w:rsidRPr="004C4AD5" w:rsidRDefault="00E53751"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Chen, C., Xu, H. and Zheng, J., 2015. The relationship between economic value of time and feelings of time pressure. </w:t>
      </w:r>
      <w:r w:rsidRPr="004C4AD5">
        <w:rPr>
          <w:rFonts w:cs="Times New Roman"/>
          <w:i/>
          <w:iCs/>
          <w:szCs w:val="24"/>
          <w:shd w:val="clear" w:color="auto" w:fill="FFFFFF"/>
        </w:rPr>
        <w:t xml:space="preserve">Social Behavior and Personality: </w:t>
      </w:r>
      <w:r w:rsidR="003E426A" w:rsidRPr="004C4AD5">
        <w:rPr>
          <w:rFonts w:cs="Times New Roman"/>
          <w:i/>
          <w:iCs/>
          <w:szCs w:val="24"/>
          <w:shd w:val="clear" w:color="auto" w:fill="FFFFFF"/>
        </w:rPr>
        <w:t>A</w:t>
      </w:r>
      <w:r w:rsidRPr="004C4AD5">
        <w:rPr>
          <w:rFonts w:cs="Times New Roman"/>
          <w:i/>
          <w:iCs/>
          <w:szCs w:val="24"/>
          <w:shd w:val="clear" w:color="auto" w:fill="FFFFFF"/>
        </w:rPr>
        <w:t>n international journal</w:t>
      </w:r>
      <w:r w:rsidRPr="004C4AD5">
        <w:rPr>
          <w:rFonts w:cs="Times New Roman"/>
          <w:szCs w:val="24"/>
          <w:shd w:val="clear" w:color="auto" w:fill="FFFFFF"/>
        </w:rPr>
        <w:t>, </w:t>
      </w:r>
      <w:r w:rsidRPr="004C4AD5">
        <w:rPr>
          <w:rFonts w:cs="Times New Roman"/>
          <w:iCs/>
          <w:szCs w:val="24"/>
          <w:shd w:val="clear" w:color="auto" w:fill="FFFFFF"/>
        </w:rPr>
        <w:t>43</w:t>
      </w:r>
      <w:r w:rsidRPr="004C4AD5">
        <w:rPr>
          <w:rFonts w:cs="Times New Roman"/>
          <w:szCs w:val="24"/>
          <w:shd w:val="clear" w:color="auto" w:fill="FFFFFF"/>
        </w:rPr>
        <w:t>(8), 1395-1407.</w:t>
      </w:r>
    </w:p>
    <w:p w14:paraId="0013E074" w14:textId="4C1E5D57" w:rsidR="00C81C9E" w:rsidRPr="004C4AD5" w:rsidRDefault="00C81C9E" w:rsidP="00D816F6">
      <w:pPr>
        <w:tabs>
          <w:tab w:val="left" w:pos="720"/>
        </w:tabs>
        <w:spacing w:line="240" w:lineRule="auto"/>
        <w:ind w:left="360" w:hanging="360"/>
        <w:rPr>
          <w:rFonts w:cs="Times New Roman"/>
          <w:szCs w:val="24"/>
          <w:shd w:val="clear" w:color="auto" w:fill="FFFFFF"/>
        </w:rPr>
      </w:pPr>
      <w:r w:rsidRPr="004C4AD5">
        <w:rPr>
          <w:rFonts w:cs="Times New Roman"/>
          <w:szCs w:val="24"/>
          <w:shd w:val="clear" w:color="auto" w:fill="FFFFFF"/>
        </w:rPr>
        <w:t>Chevalier, M., Gutsatz, M., 2012. </w:t>
      </w:r>
      <w:r w:rsidRPr="004C4AD5">
        <w:rPr>
          <w:rFonts w:cs="Times New Roman"/>
          <w:i/>
          <w:iCs/>
          <w:szCs w:val="24"/>
          <w:shd w:val="clear" w:color="auto" w:fill="FFFFFF"/>
        </w:rPr>
        <w:t>Luxury Retail Management: How the World's Top Brands Provide Quality Product and Service Support</w:t>
      </w:r>
      <w:r w:rsidRPr="004C4AD5">
        <w:rPr>
          <w:rFonts w:cs="Times New Roman"/>
          <w:szCs w:val="24"/>
          <w:shd w:val="clear" w:color="auto" w:fill="FFFFFF"/>
        </w:rPr>
        <w:t>. John Wiley &amp; Sons, Singapore.</w:t>
      </w:r>
    </w:p>
    <w:p w14:paraId="43EFA0FB" w14:textId="443046B1" w:rsidR="004D476F" w:rsidRPr="004C4AD5" w:rsidRDefault="004D476F" w:rsidP="00D816F6">
      <w:pPr>
        <w:tabs>
          <w:tab w:val="left" w:pos="720"/>
        </w:tabs>
        <w:spacing w:line="240" w:lineRule="auto"/>
        <w:ind w:left="360" w:hanging="360"/>
        <w:rPr>
          <w:rFonts w:cs="Times New Roman"/>
          <w:szCs w:val="24"/>
        </w:rPr>
      </w:pPr>
      <w:bookmarkStart w:id="12" w:name="_Hlk534631951"/>
      <w:r w:rsidRPr="004C4AD5">
        <w:rPr>
          <w:rFonts w:cs="Times New Roman"/>
          <w:color w:val="222222"/>
          <w:szCs w:val="24"/>
          <w:shd w:val="clear" w:color="auto" w:fill="FFFFFF"/>
        </w:rPr>
        <w:t>Cirillo, C. and Axhausen, K.W., 2006. Evidence on the distribution of values of travel time savings from a six-week diary. </w:t>
      </w:r>
      <w:r w:rsidR="007D3678">
        <w:rPr>
          <w:rFonts w:cs="Times New Roman"/>
          <w:i/>
          <w:iCs/>
          <w:color w:val="222222"/>
          <w:szCs w:val="24"/>
          <w:shd w:val="clear" w:color="auto" w:fill="FFFFFF"/>
        </w:rPr>
        <w:t>Transportation Research Part A</w:t>
      </w:r>
      <w:r w:rsidRPr="007D3678">
        <w:rPr>
          <w:rFonts w:cs="Times New Roman"/>
          <w:color w:val="222222"/>
          <w:szCs w:val="24"/>
          <w:shd w:val="clear" w:color="auto" w:fill="FFFFFF"/>
        </w:rPr>
        <w:t>, </w:t>
      </w:r>
      <w:r w:rsidRPr="007D3678">
        <w:rPr>
          <w:rFonts w:cs="Times New Roman"/>
          <w:iCs/>
          <w:color w:val="222222"/>
          <w:szCs w:val="24"/>
          <w:shd w:val="clear" w:color="auto" w:fill="FFFFFF"/>
        </w:rPr>
        <w:t>40</w:t>
      </w:r>
      <w:r w:rsidRPr="004C4AD5">
        <w:rPr>
          <w:rFonts w:cs="Times New Roman"/>
          <w:color w:val="222222"/>
          <w:szCs w:val="24"/>
          <w:shd w:val="clear" w:color="auto" w:fill="FFFFFF"/>
        </w:rPr>
        <w:t>(5), 444-457.</w:t>
      </w:r>
    </w:p>
    <w:bookmarkEnd w:id="12"/>
    <w:p w14:paraId="263ED56D" w14:textId="6B6875C4" w:rsidR="00143A41" w:rsidRPr="004C4AD5" w:rsidRDefault="00F541B7"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Cyganski, R., F</w:t>
      </w:r>
      <w:r w:rsidR="00143A41" w:rsidRPr="004C4AD5">
        <w:rPr>
          <w:rFonts w:cs="Times New Roman"/>
          <w:szCs w:val="24"/>
          <w:shd w:val="clear" w:color="auto" w:fill="FFFFFF"/>
        </w:rPr>
        <w:t>raedrich, E. and Lenz, B., 2015</w:t>
      </w:r>
      <w:r w:rsidRPr="004C4AD5">
        <w:rPr>
          <w:rFonts w:cs="Times New Roman"/>
          <w:szCs w:val="24"/>
          <w:shd w:val="clear" w:color="auto" w:fill="FFFFFF"/>
        </w:rPr>
        <w:t xml:space="preserve">. Travel-time valuation for automated driving: A use-case-driven study. </w:t>
      </w:r>
      <w:r w:rsidR="00143A41" w:rsidRPr="004C4AD5">
        <w:rPr>
          <w:rFonts w:cs="Times New Roman"/>
          <w:szCs w:val="24"/>
          <w:shd w:val="clear" w:color="auto" w:fill="FFFFFF"/>
        </w:rPr>
        <w:t>Presented at the 94th Annual Meeting of the Transportation Research Board, Washington, D.C., January, Paper No. 15</w:t>
      </w:r>
      <w:r w:rsidR="00143A41" w:rsidRPr="004C4AD5">
        <w:t>-</w:t>
      </w:r>
      <w:r w:rsidR="00143A41" w:rsidRPr="004C4AD5">
        <w:rPr>
          <w:rFonts w:cs="Times New Roman"/>
          <w:szCs w:val="24"/>
          <w:shd w:val="clear" w:color="auto" w:fill="FFFFFF"/>
        </w:rPr>
        <w:t>4259.</w:t>
      </w:r>
    </w:p>
    <w:p w14:paraId="6E428C28" w14:textId="762ABB68" w:rsidR="002F3701" w:rsidRPr="004C4AD5" w:rsidRDefault="002F3701" w:rsidP="002F3701">
      <w:pPr>
        <w:spacing w:line="240" w:lineRule="auto"/>
        <w:ind w:left="360" w:hanging="360"/>
        <w:rPr>
          <w:rFonts w:eastAsia="Calibri" w:cs="Times New Roman"/>
          <w:color w:val="222222"/>
          <w:szCs w:val="24"/>
          <w:shd w:val="clear" w:color="auto" w:fill="FFFFFF"/>
        </w:rPr>
      </w:pPr>
      <w:r w:rsidRPr="004C4AD5">
        <w:rPr>
          <w:rFonts w:cs="Times New Roman"/>
          <w:color w:val="222222"/>
          <w:szCs w:val="24"/>
          <w:shd w:val="clear" w:color="auto" w:fill="FFFFFF"/>
        </w:rPr>
        <w:lastRenderedPageBreak/>
        <w:t>Delhomme, P. and Gheorghiu, A., 2016. Comparing French carpoolers and non-carpoolers: Which factors contribute the most to carpooling?. </w:t>
      </w:r>
      <w:r w:rsidR="007D3678">
        <w:rPr>
          <w:rFonts w:cs="Times New Roman"/>
          <w:i/>
          <w:iCs/>
          <w:color w:val="222222"/>
          <w:szCs w:val="24"/>
          <w:shd w:val="clear" w:color="auto" w:fill="FFFFFF"/>
        </w:rPr>
        <w:t>Transportation Research Part D</w:t>
      </w:r>
      <w:r w:rsidRPr="004C4AD5">
        <w:rPr>
          <w:rFonts w:cs="Times New Roman"/>
          <w:color w:val="222222"/>
          <w:szCs w:val="24"/>
          <w:shd w:val="clear" w:color="auto" w:fill="FFFFFF"/>
        </w:rPr>
        <w:t>, </w:t>
      </w:r>
      <w:r w:rsidRPr="007D3678">
        <w:rPr>
          <w:rFonts w:cs="Times New Roman"/>
          <w:iCs/>
          <w:color w:val="222222"/>
          <w:szCs w:val="24"/>
          <w:shd w:val="clear" w:color="auto" w:fill="FFFFFF"/>
        </w:rPr>
        <w:t>42</w:t>
      </w:r>
      <w:r w:rsidRPr="007D3678">
        <w:rPr>
          <w:rFonts w:cs="Times New Roman"/>
          <w:color w:val="222222"/>
          <w:szCs w:val="24"/>
          <w:shd w:val="clear" w:color="auto" w:fill="FFFFFF"/>
        </w:rPr>
        <w:t>,</w:t>
      </w:r>
      <w:r w:rsidRPr="004C4AD5">
        <w:rPr>
          <w:rFonts w:cs="Times New Roman"/>
          <w:color w:val="222222"/>
          <w:szCs w:val="24"/>
          <w:shd w:val="clear" w:color="auto" w:fill="FFFFFF"/>
        </w:rPr>
        <w:t xml:space="preserve"> 1-15.</w:t>
      </w:r>
    </w:p>
    <w:p w14:paraId="41FA5021" w14:textId="531B8DC9" w:rsidR="00E53751" w:rsidRPr="004C4AD5" w:rsidRDefault="00E53751"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DeVoe, S.E. and Pfeffer, J., 2011. Time is tight: How higher economic value of time increases feelings of time pressure. </w:t>
      </w:r>
      <w:r w:rsidRPr="004C4AD5">
        <w:rPr>
          <w:rFonts w:cs="Times New Roman"/>
          <w:i/>
          <w:iCs/>
          <w:szCs w:val="24"/>
          <w:shd w:val="clear" w:color="auto" w:fill="FFFFFF"/>
        </w:rPr>
        <w:t>Journal of Applied Psychology</w:t>
      </w:r>
      <w:r w:rsidRPr="004C4AD5">
        <w:rPr>
          <w:rFonts w:cs="Times New Roman"/>
          <w:szCs w:val="24"/>
          <w:shd w:val="clear" w:color="auto" w:fill="FFFFFF"/>
        </w:rPr>
        <w:t>, </w:t>
      </w:r>
      <w:r w:rsidRPr="004C4AD5">
        <w:rPr>
          <w:rFonts w:cs="Times New Roman"/>
          <w:iCs/>
          <w:szCs w:val="24"/>
          <w:shd w:val="clear" w:color="auto" w:fill="FFFFFF"/>
        </w:rPr>
        <w:t>96</w:t>
      </w:r>
      <w:r w:rsidR="007D3678">
        <w:rPr>
          <w:rFonts w:cs="Times New Roman"/>
          <w:szCs w:val="24"/>
          <w:shd w:val="clear" w:color="auto" w:fill="FFFFFF"/>
        </w:rPr>
        <w:t xml:space="preserve">(4), </w:t>
      </w:r>
      <w:r w:rsidRPr="004C4AD5">
        <w:rPr>
          <w:rFonts w:cs="Times New Roman"/>
          <w:szCs w:val="24"/>
          <w:shd w:val="clear" w:color="auto" w:fill="FFFFFF"/>
        </w:rPr>
        <w:t>665</w:t>
      </w:r>
      <w:r w:rsidR="007D3678">
        <w:rPr>
          <w:rFonts w:cs="Times New Roman"/>
          <w:szCs w:val="24"/>
          <w:shd w:val="clear" w:color="auto" w:fill="FFFFFF"/>
        </w:rPr>
        <w:t>-676</w:t>
      </w:r>
      <w:r w:rsidRPr="004C4AD5">
        <w:rPr>
          <w:rFonts w:cs="Times New Roman"/>
          <w:szCs w:val="24"/>
          <w:shd w:val="clear" w:color="auto" w:fill="FFFFFF"/>
        </w:rPr>
        <w:t>.</w:t>
      </w:r>
    </w:p>
    <w:p w14:paraId="48828A99" w14:textId="3BD9B440" w:rsidR="00501A1A" w:rsidRPr="004C4AD5" w:rsidRDefault="00501A1A" w:rsidP="00D816F6">
      <w:pPr>
        <w:spacing w:line="240" w:lineRule="auto"/>
        <w:ind w:left="360" w:hanging="360"/>
        <w:rPr>
          <w:rFonts w:cs="Times New Roman"/>
          <w:color w:val="222222"/>
          <w:szCs w:val="24"/>
          <w:shd w:val="clear" w:color="auto" w:fill="FFFFFF"/>
        </w:rPr>
      </w:pPr>
      <w:r w:rsidRPr="004C4AD5">
        <w:rPr>
          <w:rFonts w:cs="Times New Roman"/>
          <w:color w:val="222222"/>
          <w:szCs w:val="24"/>
          <w:shd w:val="clear" w:color="auto" w:fill="FFFFFF"/>
        </w:rPr>
        <w:t>Dias, F.F., Lavieri, P.S., Garikapati, V.M., Astroza, S., Pendyala, R.M. and Bhat, C.R., 2017. A behavioral choice model of the use o</w:t>
      </w:r>
      <w:r w:rsidR="00143A41" w:rsidRPr="004C4AD5">
        <w:rPr>
          <w:rFonts w:cs="Times New Roman"/>
          <w:color w:val="222222"/>
          <w:szCs w:val="24"/>
          <w:shd w:val="clear" w:color="auto" w:fill="FFFFFF"/>
        </w:rPr>
        <w:t xml:space="preserve">f car-sharing and ride-sourcing services. </w:t>
      </w:r>
      <w:r w:rsidR="00143A41" w:rsidRPr="004C4AD5">
        <w:rPr>
          <w:rFonts w:cs="Times New Roman"/>
          <w:i/>
          <w:color w:val="222222"/>
          <w:szCs w:val="24"/>
          <w:shd w:val="clear" w:color="auto" w:fill="FFFFFF"/>
        </w:rPr>
        <w:t>Transportation</w:t>
      </w:r>
      <w:r w:rsidR="00143A41" w:rsidRPr="004C4AD5">
        <w:rPr>
          <w:rFonts w:cs="Times New Roman"/>
          <w:color w:val="222222"/>
          <w:szCs w:val="24"/>
          <w:shd w:val="clear" w:color="auto" w:fill="FFFFFF"/>
        </w:rPr>
        <w:t xml:space="preserve">, 44(6), </w:t>
      </w:r>
      <w:r w:rsidRPr="004C4AD5">
        <w:rPr>
          <w:rFonts w:cs="Times New Roman"/>
          <w:color w:val="222222"/>
          <w:szCs w:val="24"/>
          <w:shd w:val="clear" w:color="auto" w:fill="FFFFFF"/>
        </w:rPr>
        <w:t>1307-1323</w:t>
      </w:r>
    </w:p>
    <w:p w14:paraId="633EA43F" w14:textId="418A7B14" w:rsidR="001434A2" w:rsidRPr="004C4AD5" w:rsidRDefault="001434A2" w:rsidP="00D816F6">
      <w:pPr>
        <w:spacing w:line="240" w:lineRule="auto"/>
        <w:ind w:left="360" w:hanging="360"/>
      </w:pPr>
      <w:r w:rsidRPr="004C4AD5">
        <w:t xml:space="preserve">Fan, Y., 2017. Household structure and gender differences in travel time: Spouse/partner presence, parenthood, and breadwinner status. </w:t>
      </w:r>
      <w:r w:rsidRPr="004C4AD5">
        <w:rPr>
          <w:i/>
        </w:rPr>
        <w:t>Transportation</w:t>
      </w:r>
      <w:r w:rsidRPr="004C4AD5">
        <w:t>, 44(2), 271-291.</w:t>
      </w:r>
    </w:p>
    <w:p w14:paraId="41E2C1DC" w14:textId="2E24FD36" w:rsidR="009C29D3" w:rsidRPr="004C4AD5" w:rsidRDefault="009C29D3" w:rsidP="009C29D3">
      <w:pPr>
        <w:spacing w:line="240" w:lineRule="auto"/>
        <w:ind w:left="360" w:hanging="360"/>
        <w:jc w:val="left"/>
      </w:pPr>
      <w:bookmarkStart w:id="13" w:name="_Hlk533014984"/>
      <w:r w:rsidRPr="004C4AD5">
        <w:rPr>
          <w:rFonts w:cs="Times New Roman"/>
          <w:szCs w:val="24"/>
        </w:rPr>
        <w:t>Federal Highway Administration, 2018.</w:t>
      </w:r>
      <w:r w:rsidRPr="004C4AD5">
        <w:t xml:space="preserve"> </w:t>
      </w:r>
      <w:r w:rsidRPr="004C4AD5">
        <w:rPr>
          <w:rFonts w:cs="Times New Roman"/>
          <w:szCs w:val="24"/>
        </w:rPr>
        <w:t>Summary of Travel Trends: 2017 National Household Travel Survey (Publication N</w:t>
      </w:r>
      <w:r w:rsidR="007D3678" w:rsidRPr="007D3678">
        <w:rPr>
          <w:rFonts w:cs="Times New Roman"/>
          <w:szCs w:val="24"/>
        </w:rPr>
        <w:t>umber</w:t>
      </w:r>
      <w:r w:rsidR="007D3678">
        <w:rPr>
          <w:rFonts w:cs="Times New Roman"/>
          <w:szCs w:val="24"/>
          <w:vertAlign w:val="superscript"/>
        </w:rPr>
        <w:t xml:space="preserve"> </w:t>
      </w:r>
      <w:r w:rsidRPr="004C4AD5">
        <w:rPr>
          <w:rFonts w:cs="Times New Roman"/>
          <w:szCs w:val="24"/>
        </w:rPr>
        <w:t xml:space="preserve">FHWA-PL-18-019). </w:t>
      </w:r>
      <w:r w:rsidRPr="004C4AD5">
        <w:rPr>
          <w:rFonts w:cs="Times New Roman"/>
          <w:iCs/>
          <w:color w:val="222222"/>
          <w:szCs w:val="24"/>
          <w:shd w:val="clear" w:color="auto" w:fill="FFFFFF"/>
        </w:rPr>
        <w:t>Available at:</w:t>
      </w:r>
      <w:r w:rsidRPr="004C4AD5">
        <w:rPr>
          <w:rFonts w:cs="Times New Roman"/>
          <w:i/>
          <w:iCs/>
          <w:color w:val="222222"/>
          <w:szCs w:val="24"/>
          <w:shd w:val="clear" w:color="auto" w:fill="FFFFFF"/>
        </w:rPr>
        <w:t xml:space="preserve">  </w:t>
      </w:r>
      <w:r w:rsidRPr="004C4AD5">
        <w:rPr>
          <w:rFonts w:cs="Times New Roman"/>
          <w:szCs w:val="24"/>
        </w:rPr>
        <w:t xml:space="preserve">     </w:t>
      </w:r>
      <w:hyperlink r:id="rId55" w:history="1">
        <w:r w:rsidRPr="004C4AD5">
          <w:rPr>
            <w:rStyle w:val="Hyperlink"/>
            <w:rFonts w:cs="Times New Roman"/>
            <w:szCs w:val="24"/>
          </w:rPr>
          <w:t>https://nhts.ornl.gov/assets/2017_nhts_summary_travel_trends.pdf</w:t>
        </w:r>
      </w:hyperlink>
      <w:r w:rsidRPr="004C4AD5">
        <w:rPr>
          <w:rFonts w:cs="Times New Roman"/>
          <w:szCs w:val="24"/>
        </w:rPr>
        <w:t xml:space="preserve"> </w:t>
      </w:r>
      <w:r w:rsidRPr="004C4AD5">
        <w:rPr>
          <w:rFonts w:cs="Times New Roman"/>
          <w:color w:val="222222"/>
          <w:szCs w:val="24"/>
          <w:shd w:val="clear" w:color="auto" w:fill="FFFFFF"/>
        </w:rPr>
        <w:t>[Accessed: 11/23/2018]</w:t>
      </w:r>
    </w:p>
    <w:bookmarkEnd w:id="13"/>
    <w:p w14:paraId="631CD0CF" w14:textId="088E12C8" w:rsidR="005D028C" w:rsidRPr="004C4AD5" w:rsidRDefault="005D028C"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Frei, C., Mahmassani, H.S. and Frei, A., 2015. Making time count: Traveler activity engagement on urban transit. </w:t>
      </w:r>
      <w:r w:rsidR="003E426A" w:rsidRPr="004C4AD5">
        <w:rPr>
          <w:rFonts w:cs="Times New Roman"/>
          <w:i/>
          <w:iCs/>
          <w:szCs w:val="24"/>
          <w:shd w:val="clear" w:color="auto" w:fill="FFFFFF"/>
        </w:rPr>
        <w:t>Transportation Research Part A</w:t>
      </w:r>
      <w:r w:rsidRPr="004C4AD5">
        <w:rPr>
          <w:rFonts w:cs="Times New Roman"/>
          <w:szCs w:val="24"/>
          <w:shd w:val="clear" w:color="auto" w:fill="FFFFFF"/>
        </w:rPr>
        <w:t>, </w:t>
      </w:r>
      <w:r w:rsidRPr="004C4AD5">
        <w:rPr>
          <w:rFonts w:cs="Times New Roman"/>
          <w:iCs/>
          <w:szCs w:val="24"/>
          <w:shd w:val="clear" w:color="auto" w:fill="FFFFFF"/>
        </w:rPr>
        <w:t>76</w:t>
      </w:r>
      <w:r w:rsidRPr="004C4AD5">
        <w:rPr>
          <w:rFonts w:cs="Times New Roman"/>
          <w:szCs w:val="24"/>
          <w:shd w:val="clear" w:color="auto" w:fill="FFFFFF"/>
        </w:rPr>
        <w:t>, 58-70.</w:t>
      </w:r>
    </w:p>
    <w:p w14:paraId="7158F492" w14:textId="5455AD46" w:rsidR="001426DD" w:rsidRPr="004C4AD5" w:rsidRDefault="001426DD" w:rsidP="00D816F6">
      <w:pPr>
        <w:spacing w:line="240" w:lineRule="auto"/>
        <w:ind w:left="360" w:hanging="360"/>
        <w:rPr>
          <w:rFonts w:cs="Times New Roman"/>
          <w:color w:val="222222"/>
          <w:szCs w:val="24"/>
          <w:shd w:val="clear" w:color="auto" w:fill="FFFFFF"/>
        </w:rPr>
      </w:pPr>
      <w:r w:rsidRPr="004C4AD5">
        <w:rPr>
          <w:rFonts w:cs="Times New Roman"/>
          <w:color w:val="222222"/>
          <w:szCs w:val="24"/>
          <w:shd w:val="clear" w:color="auto" w:fill="FFFFFF"/>
        </w:rPr>
        <w:t>Gripsrud, M. and Hjorthol, R., 2012. Working on the train: from ‘dead time’</w:t>
      </w:r>
      <w:r w:rsidR="003E426A" w:rsidRPr="004C4AD5">
        <w:rPr>
          <w:rFonts w:cs="Times New Roman"/>
          <w:color w:val="222222"/>
          <w:szCs w:val="24"/>
          <w:shd w:val="clear" w:color="auto" w:fill="FFFFFF"/>
        </w:rPr>
        <w:t xml:space="preserve"> </w:t>
      </w:r>
      <w:r w:rsidRPr="004C4AD5">
        <w:rPr>
          <w:rFonts w:cs="Times New Roman"/>
          <w:color w:val="222222"/>
          <w:szCs w:val="24"/>
          <w:shd w:val="clear" w:color="auto" w:fill="FFFFFF"/>
        </w:rPr>
        <w:t>to productive and vital time. </w:t>
      </w:r>
      <w:r w:rsidRPr="004C4AD5">
        <w:rPr>
          <w:rFonts w:cs="Times New Roman"/>
          <w:i/>
          <w:iCs/>
          <w:color w:val="222222"/>
          <w:szCs w:val="24"/>
          <w:shd w:val="clear" w:color="auto" w:fill="FFFFFF"/>
        </w:rPr>
        <w:t>Transportation</w:t>
      </w:r>
      <w:r w:rsidRPr="004C4AD5">
        <w:rPr>
          <w:rFonts w:cs="Times New Roman"/>
          <w:color w:val="222222"/>
          <w:szCs w:val="24"/>
          <w:shd w:val="clear" w:color="auto" w:fill="FFFFFF"/>
        </w:rPr>
        <w:t>, </w:t>
      </w:r>
      <w:r w:rsidRPr="004C4AD5">
        <w:rPr>
          <w:rFonts w:cs="Times New Roman"/>
          <w:iCs/>
          <w:color w:val="222222"/>
          <w:szCs w:val="24"/>
          <w:shd w:val="clear" w:color="auto" w:fill="FFFFFF"/>
        </w:rPr>
        <w:t>39</w:t>
      </w:r>
      <w:r w:rsidRPr="004C4AD5">
        <w:rPr>
          <w:rFonts w:cs="Times New Roman"/>
          <w:color w:val="222222"/>
          <w:szCs w:val="24"/>
          <w:shd w:val="clear" w:color="auto" w:fill="FFFFFF"/>
        </w:rPr>
        <w:t>(5), 941-956.</w:t>
      </w:r>
    </w:p>
    <w:p w14:paraId="490FD7A9" w14:textId="2E63768D" w:rsidR="00C3192D" w:rsidRPr="004C4AD5" w:rsidRDefault="00C3192D"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Giuliano, G., 2003. Travel, location and race/ethnicity. </w:t>
      </w:r>
      <w:r w:rsidRPr="004C4AD5">
        <w:rPr>
          <w:rFonts w:cs="Times New Roman"/>
          <w:i/>
          <w:iCs/>
          <w:szCs w:val="24"/>
          <w:shd w:val="clear" w:color="auto" w:fill="FFFFFF"/>
        </w:rPr>
        <w:t>Transportation Research Part A</w:t>
      </w:r>
      <w:r w:rsidRPr="004C4AD5">
        <w:rPr>
          <w:rFonts w:cs="Times New Roman"/>
          <w:szCs w:val="24"/>
          <w:shd w:val="clear" w:color="auto" w:fill="FFFFFF"/>
        </w:rPr>
        <w:t> </w:t>
      </w:r>
      <w:r w:rsidRPr="004C4AD5">
        <w:rPr>
          <w:rFonts w:cs="Times New Roman"/>
          <w:iCs/>
          <w:szCs w:val="24"/>
          <w:shd w:val="clear" w:color="auto" w:fill="FFFFFF"/>
        </w:rPr>
        <w:t>37</w:t>
      </w:r>
      <w:r w:rsidRPr="004C4AD5">
        <w:rPr>
          <w:rFonts w:cs="Times New Roman"/>
          <w:szCs w:val="24"/>
          <w:shd w:val="clear" w:color="auto" w:fill="FFFFFF"/>
        </w:rPr>
        <w:t>(4), 351-372.</w:t>
      </w:r>
    </w:p>
    <w:p w14:paraId="08AE00AE" w14:textId="66E9577E" w:rsidR="009D3948" w:rsidRPr="004C4AD5" w:rsidRDefault="009D3948" w:rsidP="00D816F6">
      <w:pPr>
        <w:spacing w:line="240" w:lineRule="auto"/>
        <w:ind w:left="360" w:hanging="360"/>
        <w:rPr>
          <w:rFonts w:cs="Times New Roman"/>
          <w:color w:val="222222"/>
          <w:szCs w:val="24"/>
          <w:shd w:val="clear" w:color="auto" w:fill="FFFFFF"/>
        </w:rPr>
      </w:pPr>
      <w:r w:rsidRPr="004C4AD5">
        <w:rPr>
          <w:rFonts w:cs="Times New Roman"/>
          <w:color w:val="222222"/>
          <w:szCs w:val="24"/>
          <w:shd w:val="clear" w:color="auto" w:fill="FFFFFF"/>
        </w:rPr>
        <w:t>Haboucha, C.J., Ishaq, R. and Shiftan, Y., 2017. User preferences regarding autonomous vehicles. </w:t>
      </w:r>
      <w:r w:rsidRPr="004C4AD5">
        <w:rPr>
          <w:rFonts w:cs="Times New Roman"/>
          <w:i/>
          <w:iCs/>
          <w:color w:val="222222"/>
          <w:szCs w:val="24"/>
          <w:shd w:val="clear" w:color="auto" w:fill="FFFFFF"/>
        </w:rPr>
        <w:t xml:space="preserve">Transportation Research Part </w:t>
      </w:r>
      <w:r w:rsidR="003E426A" w:rsidRPr="004C4AD5">
        <w:rPr>
          <w:rFonts w:cs="Times New Roman"/>
          <w:i/>
          <w:iCs/>
          <w:color w:val="222222"/>
          <w:szCs w:val="24"/>
          <w:shd w:val="clear" w:color="auto" w:fill="FFFFFF"/>
        </w:rPr>
        <w:t>C</w:t>
      </w:r>
      <w:r w:rsidRPr="004C4AD5">
        <w:rPr>
          <w:rFonts w:cs="Times New Roman"/>
          <w:color w:val="222222"/>
          <w:szCs w:val="24"/>
          <w:shd w:val="clear" w:color="auto" w:fill="FFFFFF"/>
        </w:rPr>
        <w:t>, </w:t>
      </w:r>
      <w:r w:rsidRPr="004C4AD5">
        <w:rPr>
          <w:rFonts w:cs="Times New Roman"/>
          <w:iCs/>
          <w:color w:val="222222"/>
          <w:szCs w:val="24"/>
          <w:shd w:val="clear" w:color="auto" w:fill="FFFFFF"/>
        </w:rPr>
        <w:t>78</w:t>
      </w:r>
      <w:r w:rsidRPr="004C4AD5">
        <w:rPr>
          <w:rFonts w:cs="Times New Roman"/>
          <w:color w:val="222222"/>
          <w:szCs w:val="24"/>
          <w:shd w:val="clear" w:color="auto" w:fill="FFFFFF"/>
        </w:rPr>
        <w:t>, 37-49.</w:t>
      </w:r>
    </w:p>
    <w:p w14:paraId="0E8F1A1C" w14:textId="20CE5EA2" w:rsidR="00EB194A" w:rsidRPr="004C4AD5" w:rsidRDefault="00687C60" w:rsidP="00D816F6">
      <w:pPr>
        <w:spacing w:line="240" w:lineRule="auto"/>
        <w:ind w:left="360" w:hanging="360"/>
        <w:rPr>
          <w:rFonts w:cs="Times New Roman"/>
          <w:color w:val="222222"/>
          <w:szCs w:val="24"/>
          <w:shd w:val="clear" w:color="auto" w:fill="FFFFFF"/>
        </w:rPr>
      </w:pPr>
      <w:r w:rsidRPr="004C4AD5">
        <w:rPr>
          <w:rFonts w:cs="Times New Roman"/>
          <w:color w:val="222222"/>
          <w:szCs w:val="24"/>
          <w:shd w:val="clear" w:color="auto" w:fill="FFFFFF"/>
        </w:rPr>
        <w:t xml:space="preserve">Hatuka, T. and Toch, E., 2016. The emergence of portable private-personal territory: Smartphones, social conduct and public spaces. </w:t>
      </w:r>
      <w:r w:rsidRPr="004C4AD5">
        <w:rPr>
          <w:rFonts w:cs="Times New Roman"/>
          <w:i/>
          <w:color w:val="222222"/>
          <w:szCs w:val="24"/>
          <w:shd w:val="clear" w:color="auto" w:fill="FFFFFF"/>
        </w:rPr>
        <w:t>Urban Studies</w:t>
      </w:r>
      <w:r w:rsidRPr="004C4AD5">
        <w:rPr>
          <w:rFonts w:cs="Times New Roman"/>
          <w:color w:val="222222"/>
          <w:szCs w:val="24"/>
          <w:shd w:val="clear" w:color="auto" w:fill="FFFFFF"/>
        </w:rPr>
        <w:t>, 53(10), 2192-2208.</w:t>
      </w:r>
    </w:p>
    <w:p w14:paraId="44F398D6" w14:textId="0CFC345C" w:rsidR="003400FF" w:rsidRPr="004C4AD5" w:rsidRDefault="003400FF" w:rsidP="00D816F6">
      <w:pPr>
        <w:spacing w:line="240" w:lineRule="auto"/>
        <w:ind w:left="360" w:hanging="360"/>
        <w:rPr>
          <w:rFonts w:cs="Times New Roman"/>
          <w:color w:val="222222"/>
          <w:szCs w:val="24"/>
          <w:shd w:val="clear" w:color="auto" w:fill="FFFFFF"/>
        </w:rPr>
      </w:pPr>
      <w:r w:rsidRPr="004C4AD5">
        <w:rPr>
          <w:rFonts w:cs="Times New Roman"/>
          <w:color w:val="222222"/>
          <w:szCs w:val="24"/>
          <w:shd w:val="clear" w:color="auto" w:fill="FFFFFF"/>
        </w:rPr>
        <w:t>Hensher, D.A., 2010. Hypothetical bias, choice experiments and willingness to pay. </w:t>
      </w:r>
      <w:r w:rsidR="003E426A" w:rsidRPr="004C4AD5">
        <w:rPr>
          <w:rFonts w:cs="Times New Roman"/>
          <w:i/>
          <w:iCs/>
          <w:color w:val="222222"/>
          <w:szCs w:val="24"/>
          <w:shd w:val="clear" w:color="auto" w:fill="FFFFFF"/>
        </w:rPr>
        <w:t>Transportation Research Part B</w:t>
      </w:r>
      <w:r w:rsidRPr="004C4AD5">
        <w:rPr>
          <w:rFonts w:cs="Times New Roman"/>
          <w:color w:val="222222"/>
          <w:szCs w:val="24"/>
          <w:shd w:val="clear" w:color="auto" w:fill="FFFFFF"/>
        </w:rPr>
        <w:t>, </w:t>
      </w:r>
      <w:r w:rsidRPr="004C4AD5">
        <w:rPr>
          <w:rFonts w:cs="Times New Roman"/>
          <w:iCs/>
          <w:color w:val="222222"/>
          <w:szCs w:val="24"/>
          <w:shd w:val="clear" w:color="auto" w:fill="FFFFFF"/>
        </w:rPr>
        <w:t>44</w:t>
      </w:r>
      <w:r w:rsidRPr="004C4AD5">
        <w:rPr>
          <w:rFonts w:cs="Times New Roman"/>
          <w:color w:val="222222"/>
          <w:szCs w:val="24"/>
          <w:shd w:val="clear" w:color="auto" w:fill="FFFFFF"/>
        </w:rPr>
        <w:t>(6), 735-752.</w:t>
      </w:r>
    </w:p>
    <w:p w14:paraId="6FB6E016" w14:textId="3A88F739" w:rsidR="00C3192D" w:rsidRPr="004C4AD5" w:rsidRDefault="00C3192D"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Klein, N.J., Guerra, E., Smart, M.J., 2018. The Philadelphia story: Age, race, gender and changing travel trends. </w:t>
      </w:r>
      <w:r w:rsidRPr="004C4AD5">
        <w:rPr>
          <w:rFonts w:cs="Times New Roman"/>
          <w:i/>
          <w:iCs/>
          <w:szCs w:val="24"/>
          <w:shd w:val="clear" w:color="auto" w:fill="FFFFFF"/>
        </w:rPr>
        <w:t>Journal of Transport Geography</w:t>
      </w:r>
      <w:r w:rsidR="007D3678">
        <w:rPr>
          <w:rFonts w:cs="Times New Roman"/>
          <w:iCs/>
          <w:szCs w:val="24"/>
          <w:shd w:val="clear" w:color="auto" w:fill="FFFFFF"/>
        </w:rPr>
        <w:t>,</w:t>
      </w:r>
      <w:r w:rsidRPr="004C4AD5">
        <w:rPr>
          <w:rFonts w:cs="Times New Roman"/>
          <w:szCs w:val="24"/>
          <w:shd w:val="clear" w:color="auto" w:fill="FFFFFF"/>
        </w:rPr>
        <w:t> </w:t>
      </w:r>
      <w:r w:rsidRPr="004C4AD5">
        <w:rPr>
          <w:rFonts w:cs="Times New Roman"/>
          <w:iCs/>
          <w:szCs w:val="24"/>
          <w:shd w:val="clear" w:color="auto" w:fill="FFFFFF"/>
        </w:rPr>
        <w:t>69</w:t>
      </w:r>
      <w:r w:rsidRPr="004C4AD5">
        <w:rPr>
          <w:rFonts w:cs="Times New Roman"/>
          <w:szCs w:val="24"/>
          <w:shd w:val="clear" w:color="auto" w:fill="FFFFFF"/>
        </w:rPr>
        <w:t>, 19-25.</w:t>
      </w:r>
    </w:p>
    <w:p w14:paraId="6232A1D2" w14:textId="77777777" w:rsidR="00650528" w:rsidRPr="004C4AD5" w:rsidRDefault="00650528"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Kooti, F., Grbovic, M., Aiello, L.M., Djuric, N., Radosavljevic, V., Lerman, K., 2017. Analyzing Uber's ride-sharing economy. </w:t>
      </w:r>
      <w:r w:rsidRPr="004C4AD5">
        <w:rPr>
          <w:rFonts w:cs="Times New Roman"/>
          <w:i/>
          <w:iCs/>
          <w:szCs w:val="24"/>
          <w:shd w:val="clear" w:color="auto" w:fill="FFFFFF"/>
        </w:rPr>
        <w:t>Proceedings of the 26th International Conference on World Wide Web Companion</w:t>
      </w:r>
      <w:r w:rsidRPr="004C4AD5">
        <w:rPr>
          <w:rFonts w:cs="Times New Roman"/>
          <w:szCs w:val="24"/>
          <w:shd w:val="clear" w:color="auto" w:fill="FFFFFF"/>
        </w:rPr>
        <w:t>, pp. 574-582. International World Wide Web Conferences Steering Committee.</w:t>
      </w:r>
    </w:p>
    <w:p w14:paraId="6ADD49CA" w14:textId="38AE9B8D" w:rsidR="00693CDF" w:rsidRPr="004C4AD5" w:rsidRDefault="00693CDF"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Krueger, R., Rashidi, T.H. and Rose, J.M., 2016. Preferences for shared autonomous vehicles. </w:t>
      </w:r>
      <w:r w:rsidRPr="004C4AD5">
        <w:rPr>
          <w:rFonts w:cs="Times New Roman"/>
          <w:i/>
          <w:iCs/>
          <w:szCs w:val="24"/>
          <w:shd w:val="clear" w:color="auto" w:fill="FFFFFF"/>
        </w:rPr>
        <w:t xml:space="preserve">Transportation </w:t>
      </w:r>
      <w:r w:rsidR="003E426A" w:rsidRPr="004C4AD5">
        <w:rPr>
          <w:rFonts w:cs="Times New Roman"/>
          <w:i/>
          <w:iCs/>
          <w:szCs w:val="24"/>
          <w:shd w:val="clear" w:color="auto" w:fill="FFFFFF"/>
        </w:rPr>
        <w:t>R</w:t>
      </w:r>
      <w:r w:rsidRPr="004C4AD5">
        <w:rPr>
          <w:rFonts w:cs="Times New Roman"/>
          <w:i/>
          <w:iCs/>
          <w:szCs w:val="24"/>
          <w:shd w:val="clear" w:color="auto" w:fill="FFFFFF"/>
        </w:rPr>
        <w:t xml:space="preserve">esearch </w:t>
      </w:r>
      <w:r w:rsidR="003E426A" w:rsidRPr="004C4AD5">
        <w:rPr>
          <w:rFonts w:cs="Times New Roman"/>
          <w:i/>
          <w:iCs/>
          <w:szCs w:val="24"/>
          <w:shd w:val="clear" w:color="auto" w:fill="FFFFFF"/>
        </w:rPr>
        <w:t>Part C</w:t>
      </w:r>
      <w:r w:rsidRPr="004C4AD5">
        <w:rPr>
          <w:rFonts w:cs="Times New Roman"/>
          <w:szCs w:val="24"/>
          <w:shd w:val="clear" w:color="auto" w:fill="FFFFFF"/>
        </w:rPr>
        <w:t>, </w:t>
      </w:r>
      <w:r w:rsidRPr="004C4AD5">
        <w:rPr>
          <w:rFonts w:cs="Times New Roman"/>
          <w:iCs/>
          <w:szCs w:val="24"/>
          <w:shd w:val="clear" w:color="auto" w:fill="FFFFFF"/>
        </w:rPr>
        <w:t>69</w:t>
      </w:r>
      <w:r w:rsidRPr="004C4AD5">
        <w:rPr>
          <w:rFonts w:cs="Times New Roman"/>
          <w:szCs w:val="24"/>
          <w:shd w:val="clear" w:color="auto" w:fill="FFFFFF"/>
        </w:rPr>
        <w:t>, 343-355.</w:t>
      </w:r>
    </w:p>
    <w:p w14:paraId="0F7F3D86" w14:textId="6ED19D1A" w:rsidR="003D306E" w:rsidRDefault="003D306E"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Kuss, D.J., Kanjo, E., Crook-Rumsey, M., Kibowski, F., Wang, G.Y. and Sumich, A., 2018. Problematic mobile phone use and addiction across generations: The roles of psychopathological symptoms and smartphone use. </w:t>
      </w:r>
      <w:r w:rsidRPr="004C4AD5">
        <w:rPr>
          <w:rFonts w:cs="Times New Roman"/>
          <w:i/>
          <w:iCs/>
          <w:szCs w:val="24"/>
          <w:shd w:val="clear" w:color="auto" w:fill="FFFFFF"/>
        </w:rPr>
        <w:t>Journal of Technology in Behavioral Science</w:t>
      </w:r>
      <w:r w:rsidRPr="004C4AD5">
        <w:rPr>
          <w:rFonts w:cs="Times New Roman"/>
          <w:szCs w:val="24"/>
          <w:shd w:val="clear" w:color="auto" w:fill="FFFFFF"/>
        </w:rPr>
        <w:t xml:space="preserve">, </w:t>
      </w:r>
      <w:r w:rsidR="007D3678">
        <w:rPr>
          <w:rFonts w:cs="Times New Roman"/>
          <w:szCs w:val="24"/>
          <w:shd w:val="clear" w:color="auto" w:fill="FFFFFF"/>
        </w:rPr>
        <w:t>3(3), 141-149</w:t>
      </w:r>
      <w:r w:rsidRPr="004C4AD5">
        <w:rPr>
          <w:rFonts w:cs="Times New Roman"/>
          <w:szCs w:val="24"/>
          <w:shd w:val="clear" w:color="auto" w:fill="FFFFFF"/>
        </w:rPr>
        <w:t>.</w:t>
      </w:r>
    </w:p>
    <w:p w14:paraId="2590D36E" w14:textId="56CB7083" w:rsidR="00BB67D6" w:rsidRPr="00F33D6D" w:rsidRDefault="00F33D6D" w:rsidP="00F33D6D">
      <w:pPr>
        <w:spacing w:line="240" w:lineRule="auto"/>
        <w:ind w:left="360" w:hanging="360"/>
        <w:rPr>
          <w:rFonts w:cs="Times New Roman"/>
          <w:szCs w:val="24"/>
          <w:shd w:val="clear" w:color="auto" w:fill="FFFFFF"/>
        </w:rPr>
      </w:pPr>
      <w:r w:rsidRPr="00F33D6D">
        <w:rPr>
          <w:rFonts w:cs="Times New Roman"/>
          <w:szCs w:val="24"/>
          <w:shd w:val="clear" w:color="auto" w:fill="FFFFFF"/>
        </w:rPr>
        <w:t xml:space="preserve">Lavieri, P.S., and Bhat, C.R., 2018. </w:t>
      </w:r>
      <w:r w:rsidRPr="00F33D6D">
        <w:rPr>
          <w:rFonts w:cs="Times New Roman"/>
          <w:bCs/>
        </w:rPr>
        <w:t xml:space="preserve">MaaS in </w:t>
      </w:r>
      <w:r>
        <w:rPr>
          <w:rFonts w:cs="Times New Roman"/>
          <w:bCs/>
        </w:rPr>
        <w:t>c</w:t>
      </w:r>
      <w:r w:rsidRPr="00F33D6D">
        <w:rPr>
          <w:rFonts w:cs="Times New Roman"/>
          <w:bCs/>
        </w:rPr>
        <w:t>ar-</w:t>
      </w:r>
      <w:r>
        <w:rPr>
          <w:rFonts w:cs="Times New Roman"/>
          <w:bCs/>
        </w:rPr>
        <w:t>d</w:t>
      </w:r>
      <w:r w:rsidRPr="00F33D6D">
        <w:rPr>
          <w:rFonts w:cs="Times New Roman"/>
          <w:bCs/>
        </w:rPr>
        <w:t xml:space="preserve">ominated </w:t>
      </w:r>
      <w:r>
        <w:rPr>
          <w:rFonts w:cs="Times New Roman"/>
          <w:bCs/>
        </w:rPr>
        <w:t>c</w:t>
      </w:r>
      <w:r w:rsidRPr="00F33D6D">
        <w:rPr>
          <w:rFonts w:cs="Times New Roman"/>
          <w:bCs/>
        </w:rPr>
        <w:t>ities: Modeling the adoption, frequency, and characteristics of ride-hailing trips in Dallas, TX</w:t>
      </w:r>
      <w:r w:rsidRPr="00F33D6D">
        <w:rPr>
          <w:rFonts w:cs="Times New Roman"/>
        </w:rPr>
        <w:t>. Technical paper, Department of Civil, Architectural and Environmental Engineering, The University of Texas at Austin</w:t>
      </w:r>
      <w:r w:rsidR="00F64E8E" w:rsidRPr="00F33D6D">
        <w:rPr>
          <w:rFonts w:cs="Times New Roman"/>
          <w:szCs w:val="24"/>
          <w:shd w:val="clear" w:color="auto" w:fill="FFFFFF"/>
        </w:rPr>
        <w:t>.</w:t>
      </w:r>
    </w:p>
    <w:p w14:paraId="5C6773D2" w14:textId="2A56D010" w:rsidR="00501A1A" w:rsidRPr="004C4AD5" w:rsidRDefault="00501A1A"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Lavieri, P.S., Garikapati, V.M., Bhat, C.R., Pendyala, R.M., Astroza, S. and Dias, F.F., 2017. Modeling individual preferences for ownership and sharing of autonomous vehicle technologies. </w:t>
      </w:r>
      <w:r w:rsidRPr="004C4AD5">
        <w:rPr>
          <w:rFonts w:cs="Times New Roman"/>
          <w:i/>
          <w:iCs/>
          <w:szCs w:val="24"/>
          <w:shd w:val="clear" w:color="auto" w:fill="FFFFFF"/>
        </w:rPr>
        <w:t>Transportation Research Record: Journal of the Transportation Research Board</w:t>
      </w:r>
      <w:r w:rsidR="003E426A" w:rsidRPr="004C4AD5">
        <w:rPr>
          <w:rFonts w:cs="Times New Roman"/>
          <w:szCs w:val="24"/>
          <w:shd w:val="clear" w:color="auto" w:fill="FFFFFF"/>
        </w:rPr>
        <w:t>, 2665</w:t>
      </w:r>
      <w:r w:rsidRPr="004C4AD5">
        <w:rPr>
          <w:rFonts w:cs="Times New Roman"/>
          <w:szCs w:val="24"/>
          <w:shd w:val="clear" w:color="auto" w:fill="FFFFFF"/>
        </w:rPr>
        <w:t>, 1-10.</w:t>
      </w:r>
    </w:p>
    <w:p w14:paraId="61A7B0F2" w14:textId="527810BF" w:rsidR="00215444" w:rsidRPr="004C4AD5" w:rsidRDefault="00215444"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Levin, M.W., Kockelman, K.M., Boyles, S.D. and Li, T., 2017. A general framework for modeling shared autonomous vehicles with dynamic network-loading and dynamic ride-sharing application. </w:t>
      </w:r>
      <w:r w:rsidRPr="004C4AD5">
        <w:rPr>
          <w:rFonts w:cs="Times New Roman"/>
          <w:i/>
          <w:iCs/>
          <w:szCs w:val="24"/>
          <w:shd w:val="clear" w:color="auto" w:fill="FFFFFF"/>
        </w:rPr>
        <w:t>Computers, Environment and Urban Systems</w:t>
      </w:r>
      <w:r w:rsidRPr="004C4AD5">
        <w:rPr>
          <w:rFonts w:cs="Times New Roman"/>
          <w:szCs w:val="24"/>
          <w:shd w:val="clear" w:color="auto" w:fill="FFFFFF"/>
        </w:rPr>
        <w:t>, </w:t>
      </w:r>
      <w:r w:rsidRPr="004C4AD5">
        <w:rPr>
          <w:rFonts w:cs="Times New Roman"/>
          <w:iCs/>
          <w:szCs w:val="24"/>
          <w:shd w:val="clear" w:color="auto" w:fill="FFFFFF"/>
        </w:rPr>
        <w:t>64</w:t>
      </w:r>
      <w:r w:rsidRPr="004C4AD5">
        <w:rPr>
          <w:rFonts w:cs="Times New Roman"/>
          <w:szCs w:val="24"/>
          <w:shd w:val="clear" w:color="auto" w:fill="FFFFFF"/>
        </w:rPr>
        <w:t>, 373-383.</w:t>
      </w:r>
    </w:p>
    <w:p w14:paraId="6327403C" w14:textId="49D9243A" w:rsidR="00E85C72" w:rsidRPr="004C4AD5" w:rsidRDefault="00E85C72" w:rsidP="00D816F6">
      <w:pPr>
        <w:spacing w:line="240" w:lineRule="auto"/>
        <w:ind w:left="360" w:hanging="360"/>
        <w:rPr>
          <w:rFonts w:cs="Times New Roman"/>
          <w:szCs w:val="24"/>
          <w:shd w:val="clear" w:color="auto" w:fill="FFFFFF"/>
        </w:rPr>
      </w:pPr>
      <w:bookmarkStart w:id="14" w:name="_Hlk533014826"/>
      <w:r w:rsidRPr="004C4AD5">
        <w:rPr>
          <w:rFonts w:cs="Times New Roman"/>
          <w:color w:val="222222"/>
          <w:szCs w:val="24"/>
          <w:shd w:val="clear" w:color="auto" w:fill="FFFFFF"/>
        </w:rPr>
        <w:lastRenderedPageBreak/>
        <w:t xml:space="preserve">Liu, Z., Miwa, T., Zeng, W. and Morikawa, T., 2018. An </w:t>
      </w:r>
      <w:r w:rsidR="007D3678">
        <w:rPr>
          <w:rFonts w:cs="Times New Roman"/>
          <w:color w:val="222222"/>
          <w:szCs w:val="24"/>
          <w:shd w:val="clear" w:color="auto" w:fill="FFFFFF"/>
        </w:rPr>
        <w:t>a</w:t>
      </w:r>
      <w:r w:rsidRPr="004C4AD5">
        <w:rPr>
          <w:rFonts w:cs="Times New Roman"/>
          <w:color w:val="222222"/>
          <w:szCs w:val="24"/>
          <w:shd w:val="clear" w:color="auto" w:fill="FFFFFF"/>
        </w:rPr>
        <w:t>gent-</w:t>
      </w:r>
      <w:r w:rsidR="007D3678">
        <w:rPr>
          <w:rFonts w:cs="Times New Roman"/>
          <w:color w:val="222222"/>
          <w:szCs w:val="24"/>
          <w:shd w:val="clear" w:color="auto" w:fill="FFFFFF"/>
        </w:rPr>
        <w:t>b</w:t>
      </w:r>
      <w:r w:rsidRPr="004C4AD5">
        <w:rPr>
          <w:rFonts w:cs="Times New Roman"/>
          <w:color w:val="222222"/>
          <w:szCs w:val="24"/>
          <w:shd w:val="clear" w:color="auto" w:fill="FFFFFF"/>
        </w:rPr>
        <w:t xml:space="preserve">ased </w:t>
      </w:r>
      <w:r w:rsidR="007D3678">
        <w:rPr>
          <w:rFonts w:cs="Times New Roman"/>
          <w:color w:val="222222"/>
          <w:szCs w:val="24"/>
          <w:shd w:val="clear" w:color="auto" w:fill="FFFFFF"/>
        </w:rPr>
        <w:t>s</w:t>
      </w:r>
      <w:r w:rsidRPr="004C4AD5">
        <w:rPr>
          <w:rFonts w:cs="Times New Roman"/>
          <w:color w:val="222222"/>
          <w:szCs w:val="24"/>
          <w:shd w:val="clear" w:color="auto" w:fill="FFFFFF"/>
        </w:rPr>
        <w:t xml:space="preserve">imulation </w:t>
      </w:r>
      <w:r w:rsidR="007D3678">
        <w:rPr>
          <w:rFonts w:cs="Times New Roman"/>
          <w:color w:val="222222"/>
          <w:szCs w:val="24"/>
          <w:shd w:val="clear" w:color="auto" w:fill="FFFFFF"/>
        </w:rPr>
        <w:t>m</w:t>
      </w:r>
      <w:r w:rsidRPr="004C4AD5">
        <w:rPr>
          <w:rFonts w:cs="Times New Roman"/>
          <w:color w:val="222222"/>
          <w:szCs w:val="24"/>
          <w:shd w:val="clear" w:color="auto" w:fill="FFFFFF"/>
        </w:rPr>
        <w:t xml:space="preserve">odel for </w:t>
      </w:r>
      <w:r w:rsidR="007D3678">
        <w:rPr>
          <w:rFonts w:cs="Times New Roman"/>
          <w:color w:val="222222"/>
          <w:szCs w:val="24"/>
          <w:shd w:val="clear" w:color="auto" w:fill="FFFFFF"/>
        </w:rPr>
        <w:t>s</w:t>
      </w:r>
      <w:r w:rsidRPr="004C4AD5">
        <w:rPr>
          <w:rFonts w:cs="Times New Roman"/>
          <w:color w:val="222222"/>
          <w:szCs w:val="24"/>
          <w:shd w:val="clear" w:color="auto" w:fill="FFFFFF"/>
        </w:rPr>
        <w:t xml:space="preserve">hared </w:t>
      </w:r>
      <w:r w:rsidR="007D3678">
        <w:rPr>
          <w:rFonts w:cs="Times New Roman"/>
          <w:color w:val="222222"/>
          <w:szCs w:val="24"/>
          <w:shd w:val="clear" w:color="auto" w:fill="FFFFFF"/>
        </w:rPr>
        <w:t>a</w:t>
      </w:r>
      <w:r w:rsidRPr="004C4AD5">
        <w:rPr>
          <w:rFonts w:cs="Times New Roman"/>
          <w:color w:val="222222"/>
          <w:szCs w:val="24"/>
          <w:shd w:val="clear" w:color="auto" w:fill="FFFFFF"/>
        </w:rPr>
        <w:t xml:space="preserve">utonomous </w:t>
      </w:r>
      <w:r w:rsidR="007D3678">
        <w:rPr>
          <w:rFonts w:cs="Times New Roman"/>
          <w:color w:val="222222"/>
          <w:szCs w:val="24"/>
          <w:shd w:val="clear" w:color="auto" w:fill="FFFFFF"/>
        </w:rPr>
        <w:t>t</w:t>
      </w:r>
      <w:r w:rsidRPr="004C4AD5">
        <w:rPr>
          <w:rFonts w:cs="Times New Roman"/>
          <w:color w:val="222222"/>
          <w:szCs w:val="24"/>
          <w:shd w:val="clear" w:color="auto" w:fill="FFFFFF"/>
        </w:rPr>
        <w:t xml:space="preserve">axi </w:t>
      </w:r>
      <w:r w:rsidR="007D3678">
        <w:rPr>
          <w:rFonts w:cs="Times New Roman"/>
          <w:color w:val="222222"/>
          <w:szCs w:val="24"/>
          <w:shd w:val="clear" w:color="auto" w:fill="FFFFFF"/>
        </w:rPr>
        <w:t>s</w:t>
      </w:r>
      <w:r w:rsidRPr="004C4AD5">
        <w:rPr>
          <w:rFonts w:cs="Times New Roman"/>
          <w:color w:val="222222"/>
          <w:szCs w:val="24"/>
          <w:shd w:val="clear" w:color="auto" w:fill="FFFFFF"/>
        </w:rPr>
        <w:t>ystem. </w:t>
      </w:r>
      <w:r w:rsidRPr="004C4AD5">
        <w:rPr>
          <w:rFonts w:cs="Times New Roman"/>
          <w:i/>
          <w:iCs/>
          <w:color w:val="222222"/>
          <w:szCs w:val="24"/>
          <w:shd w:val="clear" w:color="auto" w:fill="FFFFFF"/>
        </w:rPr>
        <w:t>Asian Transport Studies</w:t>
      </w:r>
      <w:r w:rsidRPr="004C4AD5">
        <w:rPr>
          <w:rFonts w:cs="Times New Roman"/>
          <w:color w:val="222222"/>
          <w:szCs w:val="24"/>
          <w:shd w:val="clear" w:color="auto" w:fill="FFFFFF"/>
        </w:rPr>
        <w:t>, </w:t>
      </w:r>
      <w:r w:rsidRPr="007D3678">
        <w:rPr>
          <w:rFonts w:cs="Times New Roman"/>
          <w:iCs/>
          <w:color w:val="222222"/>
          <w:szCs w:val="24"/>
          <w:shd w:val="clear" w:color="auto" w:fill="FFFFFF"/>
        </w:rPr>
        <w:t>5</w:t>
      </w:r>
      <w:r w:rsidRPr="004C4AD5">
        <w:rPr>
          <w:rFonts w:cs="Times New Roman"/>
          <w:color w:val="222222"/>
          <w:szCs w:val="24"/>
          <w:shd w:val="clear" w:color="auto" w:fill="FFFFFF"/>
        </w:rPr>
        <w:t>(1), 1-13</w:t>
      </w:r>
      <w:bookmarkEnd w:id="14"/>
      <w:r w:rsidRPr="004C4AD5">
        <w:rPr>
          <w:rFonts w:cs="Times New Roman"/>
          <w:color w:val="222222"/>
          <w:szCs w:val="24"/>
          <w:shd w:val="clear" w:color="auto" w:fill="FFFFFF"/>
        </w:rPr>
        <w:t>.</w:t>
      </w:r>
    </w:p>
    <w:p w14:paraId="49BAC1C1" w14:textId="10BD2E30" w:rsidR="008F5B65" w:rsidRPr="004C4AD5" w:rsidRDefault="001669E9"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Malokin, A., Circella, G. and Mokhtarian, P.L., 2017. </w:t>
      </w:r>
      <w:r w:rsidRPr="004C4AD5">
        <w:rPr>
          <w:rFonts w:cs="Times New Roman"/>
          <w:iCs/>
          <w:szCs w:val="24"/>
          <w:shd w:val="clear" w:color="auto" w:fill="FFFFFF"/>
        </w:rPr>
        <w:t xml:space="preserve">Do multitasking millennials value travel time differently? </w:t>
      </w:r>
      <w:r w:rsidR="003E426A" w:rsidRPr="004C4AD5">
        <w:rPr>
          <w:rFonts w:cs="Times New Roman"/>
          <w:iCs/>
          <w:szCs w:val="24"/>
          <w:shd w:val="clear" w:color="auto" w:fill="FFFFFF"/>
        </w:rPr>
        <w:t>A</w:t>
      </w:r>
      <w:r w:rsidRPr="004C4AD5">
        <w:rPr>
          <w:rFonts w:cs="Times New Roman"/>
          <w:iCs/>
          <w:szCs w:val="24"/>
          <w:shd w:val="clear" w:color="auto" w:fill="FFFFFF"/>
        </w:rPr>
        <w:t xml:space="preserve"> revealed preference study of northern </w:t>
      </w:r>
      <w:r w:rsidR="003E426A" w:rsidRPr="004C4AD5">
        <w:rPr>
          <w:rFonts w:cs="Times New Roman"/>
          <w:iCs/>
          <w:szCs w:val="24"/>
          <w:shd w:val="clear" w:color="auto" w:fill="FFFFFF"/>
        </w:rPr>
        <w:t>C</w:t>
      </w:r>
      <w:r w:rsidRPr="004C4AD5">
        <w:rPr>
          <w:rFonts w:cs="Times New Roman"/>
          <w:iCs/>
          <w:szCs w:val="24"/>
          <w:shd w:val="clear" w:color="auto" w:fill="FFFFFF"/>
        </w:rPr>
        <w:t>alifornia commuters</w:t>
      </w:r>
      <w:r w:rsidRPr="004C4AD5">
        <w:rPr>
          <w:rFonts w:cs="Times New Roman"/>
          <w:szCs w:val="24"/>
          <w:shd w:val="clear" w:color="auto" w:fill="FFFFFF"/>
        </w:rPr>
        <w:t>.</w:t>
      </w:r>
      <w:r w:rsidR="008F5B65" w:rsidRPr="004C4AD5">
        <w:rPr>
          <w:rFonts w:cs="Times New Roman"/>
          <w:szCs w:val="24"/>
          <w:shd w:val="clear" w:color="auto" w:fill="FFFFFF"/>
        </w:rPr>
        <w:t xml:space="preserve"> Presented at the 96th Annual Meeting of the Transportation Research Board, Washington, D.C., January, Paper No. </w:t>
      </w:r>
      <w:r w:rsidR="008F5B65" w:rsidRPr="004C4AD5">
        <w:t>17-00891</w:t>
      </w:r>
      <w:r w:rsidR="008F5B65" w:rsidRPr="004C4AD5">
        <w:rPr>
          <w:rFonts w:cs="Times New Roman"/>
          <w:szCs w:val="24"/>
          <w:shd w:val="clear" w:color="auto" w:fill="FFFFFF"/>
        </w:rPr>
        <w:t>.</w:t>
      </w:r>
    </w:p>
    <w:p w14:paraId="0961766C" w14:textId="4B45C2E4" w:rsidR="00E85C72" w:rsidRPr="004C4AD5" w:rsidRDefault="00E85C72" w:rsidP="00E85C72">
      <w:pPr>
        <w:spacing w:line="240" w:lineRule="auto"/>
        <w:ind w:left="360" w:hanging="360"/>
        <w:rPr>
          <w:rFonts w:eastAsia="Calibri" w:cs="Times New Roman"/>
          <w:color w:val="222222"/>
          <w:szCs w:val="24"/>
          <w:shd w:val="clear" w:color="auto" w:fill="FFFFFF"/>
        </w:rPr>
      </w:pPr>
      <w:r w:rsidRPr="004C4AD5">
        <w:rPr>
          <w:rFonts w:cs="Times New Roman"/>
          <w:color w:val="222222"/>
          <w:szCs w:val="24"/>
          <w:shd w:val="clear" w:color="auto" w:fill="FFFFFF"/>
        </w:rPr>
        <w:t>Merat, N., Madigan, R. and Nordhoff, S., 2017. Human factors, user requirements, and user acceptance of ride-sharing in automated vehicles.</w:t>
      </w:r>
      <w:r w:rsidR="007D3678">
        <w:rPr>
          <w:rFonts w:cs="Times New Roman"/>
          <w:color w:val="222222"/>
          <w:szCs w:val="24"/>
          <w:shd w:val="clear" w:color="auto" w:fill="FFFFFF"/>
        </w:rPr>
        <w:t xml:space="preserve"> </w:t>
      </w:r>
      <w:r w:rsidR="007D3678">
        <w:t>Discussion Paper</w:t>
      </w:r>
      <w:r w:rsidR="00944D13">
        <w:t xml:space="preserve"> No. 2017-10, </w:t>
      </w:r>
      <w:r w:rsidR="007D3678">
        <w:t>International Transport Fo</w:t>
      </w:r>
      <w:r w:rsidR="00944D13">
        <w:t>rum.</w:t>
      </w:r>
    </w:p>
    <w:p w14:paraId="3379FC3A" w14:textId="35CE013D" w:rsidR="0002181E" w:rsidRPr="004C4AD5" w:rsidRDefault="0002181E" w:rsidP="00D816F6">
      <w:pPr>
        <w:spacing w:line="240" w:lineRule="auto"/>
        <w:ind w:left="360" w:hanging="360"/>
        <w:rPr>
          <w:rFonts w:cs="Times New Roman"/>
          <w:szCs w:val="24"/>
          <w:shd w:val="clear" w:color="auto" w:fill="FFFFFF"/>
        </w:rPr>
      </w:pPr>
      <w:r w:rsidRPr="004C4AD5">
        <w:rPr>
          <w:rFonts w:cs="Times New Roman"/>
          <w:szCs w:val="24"/>
          <w:shd w:val="clear" w:color="auto" w:fill="FFFFFF"/>
        </w:rPr>
        <w:t xml:space="preserve">Morales Sarriera, J., Escovar Álvarez, G., Blynn, K., Alesbury, A., Scully, T. and Zhao, J., 2017. To </w:t>
      </w:r>
      <w:r w:rsidR="008F5B65" w:rsidRPr="004C4AD5">
        <w:rPr>
          <w:rFonts w:cs="Times New Roman"/>
          <w:szCs w:val="24"/>
          <w:shd w:val="clear" w:color="auto" w:fill="FFFFFF"/>
        </w:rPr>
        <w:t>s</w:t>
      </w:r>
      <w:r w:rsidRPr="004C4AD5">
        <w:rPr>
          <w:rFonts w:cs="Times New Roman"/>
          <w:szCs w:val="24"/>
          <w:shd w:val="clear" w:color="auto" w:fill="FFFFFF"/>
        </w:rPr>
        <w:t xml:space="preserve">hare or </w:t>
      </w:r>
      <w:r w:rsidR="008F5B65" w:rsidRPr="004C4AD5">
        <w:rPr>
          <w:rFonts w:cs="Times New Roman"/>
          <w:szCs w:val="24"/>
          <w:shd w:val="clear" w:color="auto" w:fill="FFFFFF"/>
        </w:rPr>
        <w:t>n</w:t>
      </w:r>
      <w:r w:rsidRPr="004C4AD5">
        <w:rPr>
          <w:rFonts w:cs="Times New Roman"/>
          <w:szCs w:val="24"/>
          <w:shd w:val="clear" w:color="auto" w:fill="FFFFFF"/>
        </w:rPr>
        <w:t xml:space="preserve">ot </w:t>
      </w:r>
      <w:r w:rsidR="008F5B65" w:rsidRPr="004C4AD5">
        <w:rPr>
          <w:rFonts w:cs="Times New Roman"/>
          <w:szCs w:val="24"/>
          <w:shd w:val="clear" w:color="auto" w:fill="FFFFFF"/>
        </w:rPr>
        <w:t>t</w:t>
      </w:r>
      <w:r w:rsidRPr="004C4AD5">
        <w:rPr>
          <w:rFonts w:cs="Times New Roman"/>
          <w:szCs w:val="24"/>
          <w:shd w:val="clear" w:color="auto" w:fill="FFFFFF"/>
        </w:rPr>
        <w:t xml:space="preserve">o </w:t>
      </w:r>
      <w:r w:rsidR="008F5B65" w:rsidRPr="004C4AD5">
        <w:rPr>
          <w:rFonts w:cs="Times New Roman"/>
          <w:szCs w:val="24"/>
          <w:shd w:val="clear" w:color="auto" w:fill="FFFFFF"/>
        </w:rPr>
        <w:t>s</w:t>
      </w:r>
      <w:r w:rsidRPr="004C4AD5">
        <w:rPr>
          <w:rFonts w:cs="Times New Roman"/>
          <w:szCs w:val="24"/>
          <w:shd w:val="clear" w:color="auto" w:fill="FFFFFF"/>
        </w:rPr>
        <w:t xml:space="preserve">hare: Investigating the </w:t>
      </w:r>
      <w:r w:rsidR="008F5B65" w:rsidRPr="004C4AD5">
        <w:rPr>
          <w:rFonts w:cs="Times New Roman"/>
          <w:szCs w:val="24"/>
          <w:shd w:val="clear" w:color="auto" w:fill="FFFFFF"/>
        </w:rPr>
        <w:t>s</w:t>
      </w:r>
      <w:r w:rsidRPr="004C4AD5">
        <w:rPr>
          <w:rFonts w:cs="Times New Roman"/>
          <w:szCs w:val="24"/>
          <w:shd w:val="clear" w:color="auto" w:fill="FFFFFF"/>
        </w:rPr>
        <w:t xml:space="preserve">ocial </w:t>
      </w:r>
      <w:r w:rsidR="008F5B65" w:rsidRPr="004C4AD5">
        <w:rPr>
          <w:rFonts w:cs="Times New Roman"/>
          <w:szCs w:val="24"/>
          <w:shd w:val="clear" w:color="auto" w:fill="FFFFFF"/>
        </w:rPr>
        <w:t>a</w:t>
      </w:r>
      <w:r w:rsidRPr="004C4AD5">
        <w:rPr>
          <w:rFonts w:cs="Times New Roman"/>
          <w:szCs w:val="24"/>
          <w:shd w:val="clear" w:color="auto" w:fill="FFFFFF"/>
        </w:rPr>
        <w:t xml:space="preserve">spects of </w:t>
      </w:r>
      <w:r w:rsidR="008F5B65" w:rsidRPr="004C4AD5">
        <w:rPr>
          <w:rFonts w:cs="Times New Roman"/>
          <w:szCs w:val="24"/>
          <w:shd w:val="clear" w:color="auto" w:fill="FFFFFF"/>
        </w:rPr>
        <w:t>d</w:t>
      </w:r>
      <w:r w:rsidRPr="004C4AD5">
        <w:rPr>
          <w:rFonts w:cs="Times New Roman"/>
          <w:szCs w:val="24"/>
          <w:shd w:val="clear" w:color="auto" w:fill="FFFFFF"/>
        </w:rPr>
        <w:t xml:space="preserve">ynamic </w:t>
      </w:r>
      <w:r w:rsidR="008F5B65" w:rsidRPr="004C4AD5">
        <w:rPr>
          <w:rFonts w:cs="Times New Roman"/>
          <w:szCs w:val="24"/>
          <w:shd w:val="clear" w:color="auto" w:fill="FFFFFF"/>
        </w:rPr>
        <w:t>r</w:t>
      </w:r>
      <w:r w:rsidRPr="004C4AD5">
        <w:rPr>
          <w:rFonts w:cs="Times New Roman"/>
          <w:szCs w:val="24"/>
          <w:shd w:val="clear" w:color="auto" w:fill="FFFFFF"/>
        </w:rPr>
        <w:t>idesharing. </w:t>
      </w:r>
      <w:r w:rsidRPr="004C4AD5">
        <w:rPr>
          <w:rFonts w:cs="Times New Roman"/>
          <w:i/>
          <w:iCs/>
          <w:szCs w:val="24"/>
          <w:shd w:val="clear" w:color="auto" w:fill="FFFFFF"/>
        </w:rPr>
        <w:t>Transportation Research Record: Journal of the Transportation Research Board</w:t>
      </w:r>
      <w:r w:rsidR="003E426A" w:rsidRPr="004C4AD5">
        <w:rPr>
          <w:rFonts w:cs="Times New Roman"/>
          <w:szCs w:val="24"/>
          <w:shd w:val="clear" w:color="auto" w:fill="FFFFFF"/>
        </w:rPr>
        <w:t>, 2605</w:t>
      </w:r>
      <w:r w:rsidRPr="004C4AD5">
        <w:rPr>
          <w:rFonts w:cs="Times New Roman"/>
          <w:szCs w:val="24"/>
          <w:shd w:val="clear" w:color="auto" w:fill="FFFFFF"/>
        </w:rPr>
        <w:t>, 109-117.</w:t>
      </w:r>
    </w:p>
    <w:p w14:paraId="15A237F3" w14:textId="1D964514" w:rsidR="00D816F6" w:rsidRDefault="001434A2" w:rsidP="00D816F6">
      <w:pPr>
        <w:spacing w:line="240" w:lineRule="auto"/>
        <w:ind w:left="360" w:hanging="360"/>
      </w:pPr>
      <w:r w:rsidRPr="004C4AD5">
        <w:t xml:space="preserve">Motte-Baumvol, B., Bonin, O. and Belton-Chevallier, L., 2017. Who escort children: Mum or dad? Exploring gender differences in escorting mobility among Parisian dual-earner couples. </w:t>
      </w:r>
      <w:r w:rsidRPr="004C4AD5">
        <w:rPr>
          <w:i/>
        </w:rPr>
        <w:t>Transportation</w:t>
      </w:r>
      <w:r w:rsidRPr="004C4AD5">
        <w:t>, 44(1), 139-157.</w:t>
      </w:r>
    </w:p>
    <w:p w14:paraId="6BC5DB3A" w14:textId="77777777" w:rsidR="00D9492A" w:rsidRPr="005E3427" w:rsidRDefault="00D9492A" w:rsidP="00D9492A">
      <w:pPr>
        <w:spacing w:line="240" w:lineRule="auto"/>
        <w:ind w:left="360" w:hanging="360"/>
        <w:rPr>
          <w:rFonts w:cs="Times New Roman"/>
          <w:szCs w:val="24"/>
        </w:rPr>
      </w:pPr>
      <w:r w:rsidRPr="00C71C91">
        <w:rPr>
          <w:rFonts w:cs="Times New Roman"/>
          <w:szCs w:val="24"/>
          <w:shd w:val="clear" w:color="auto" w:fill="FFFFFF"/>
        </w:rPr>
        <w:t>Neal, M.B. and Hammer, L.B., 2017. </w:t>
      </w:r>
      <w:r w:rsidRPr="00C71C91">
        <w:rPr>
          <w:rFonts w:cs="Times New Roman"/>
          <w:i/>
          <w:iCs/>
          <w:szCs w:val="24"/>
          <w:shd w:val="clear" w:color="auto" w:fill="FFFFFF"/>
        </w:rPr>
        <w:t>Working Couples Caring for Children and Aging Parents: Effects on work and well-being</w:t>
      </w:r>
      <w:r w:rsidRPr="00C71C91">
        <w:rPr>
          <w:rFonts w:cs="Times New Roman"/>
          <w:szCs w:val="24"/>
          <w:shd w:val="clear" w:color="auto" w:fill="FFFFFF"/>
        </w:rPr>
        <w:t>. Psychology Press.</w:t>
      </w:r>
      <w:r w:rsidRPr="00D816F6">
        <w:rPr>
          <w:rFonts w:cs="Times New Roman"/>
          <w:szCs w:val="24"/>
        </w:rPr>
        <w:t xml:space="preserve"> </w:t>
      </w:r>
    </w:p>
    <w:p w14:paraId="0716CF54" w14:textId="7206E444" w:rsidR="000C6445" w:rsidRPr="004C4AD5" w:rsidRDefault="000C6445" w:rsidP="00D816F6">
      <w:pPr>
        <w:spacing w:line="240" w:lineRule="auto"/>
        <w:ind w:left="360" w:hanging="360"/>
        <w:rPr>
          <w:rFonts w:cs="Times New Roman"/>
          <w:color w:val="222222"/>
          <w:szCs w:val="24"/>
          <w:shd w:val="clear" w:color="auto" w:fill="FFFFFF"/>
        </w:rPr>
      </w:pPr>
      <w:bookmarkStart w:id="15" w:name="_Hlk534631978"/>
      <w:r w:rsidRPr="004C4AD5">
        <w:rPr>
          <w:rFonts w:cs="Times New Roman"/>
          <w:color w:val="222222"/>
          <w:szCs w:val="24"/>
          <w:shd w:val="clear" w:color="auto" w:fill="FFFFFF"/>
        </w:rPr>
        <w:t>Ory, D.T. and Mokhtarian, P.L., 2005. When is getting there half the fun? Modeling the liking for travel. </w:t>
      </w:r>
      <w:r w:rsidR="003E426A" w:rsidRPr="004C4AD5">
        <w:rPr>
          <w:rFonts w:cs="Times New Roman"/>
          <w:i/>
          <w:iCs/>
          <w:color w:val="222222"/>
          <w:szCs w:val="24"/>
          <w:shd w:val="clear" w:color="auto" w:fill="FFFFFF"/>
        </w:rPr>
        <w:t>Transportation Research Part A</w:t>
      </w:r>
      <w:r w:rsidRPr="004C4AD5">
        <w:rPr>
          <w:rFonts w:cs="Times New Roman"/>
          <w:color w:val="222222"/>
          <w:szCs w:val="24"/>
          <w:shd w:val="clear" w:color="auto" w:fill="FFFFFF"/>
        </w:rPr>
        <w:t>, </w:t>
      </w:r>
      <w:r w:rsidRPr="004C4AD5">
        <w:rPr>
          <w:rFonts w:cs="Times New Roman"/>
          <w:iCs/>
          <w:color w:val="222222"/>
          <w:szCs w:val="24"/>
          <w:shd w:val="clear" w:color="auto" w:fill="FFFFFF"/>
        </w:rPr>
        <w:t>39</w:t>
      </w:r>
      <w:r w:rsidRPr="004C4AD5">
        <w:rPr>
          <w:rFonts w:cs="Times New Roman"/>
          <w:color w:val="222222"/>
          <w:szCs w:val="24"/>
          <w:shd w:val="clear" w:color="auto" w:fill="FFFFFF"/>
        </w:rPr>
        <w:t>(2-3), 97-123.</w:t>
      </w:r>
    </w:p>
    <w:p w14:paraId="0D7000A3" w14:textId="776F92E5" w:rsidR="008C7D7E" w:rsidRPr="004C4AD5" w:rsidRDefault="008C7D7E" w:rsidP="00D816F6">
      <w:pPr>
        <w:spacing w:line="240" w:lineRule="auto"/>
        <w:ind w:left="360" w:hanging="360"/>
        <w:rPr>
          <w:rFonts w:cs="Times New Roman"/>
          <w:color w:val="222222"/>
          <w:szCs w:val="24"/>
          <w:shd w:val="clear" w:color="auto" w:fill="FFFFFF"/>
        </w:rPr>
      </w:pPr>
      <w:r w:rsidRPr="00C71C91">
        <w:t>Pew Research Center, 201</w:t>
      </w:r>
      <w:r w:rsidR="00FD320F" w:rsidRPr="00C71C91">
        <w:t>8</w:t>
      </w:r>
      <w:r w:rsidRPr="00C71C91">
        <w:t xml:space="preserve">. </w:t>
      </w:r>
      <w:r w:rsidR="00636002" w:rsidRPr="00C71C91">
        <w:t>Millennials are the largest generation in the U.S. labor force</w:t>
      </w:r>
      <w:r w:rsidRPr="00C71C91">
        <w:t>, 201</w:t>
      </w:r>
      <w:r w:rsidR="008860EB" w:rsidRPr="00C71C91">
        <w:t>8</w:t>
      </w:r>
      <w:r w:rsidRPr="00C71C91">
        <w:t xml:space="preserve">. </w:t>
      </w:r>
      <w:r w:rsidR="008860EB" w:rsidRPr="00C71C91">
        <w:rPr>
          <w:rStyle w:val="Hyperlink"/>
        </w:rPr>
        <w:t>http://www.pewresearch.org/fact-tank/2018/04/11/millennials-largest-generation-us-labor-force/</w:t>
      </w:r>
      <w:r w:rsidRPr="00C71C91">
        <w:t>.</w:t>
      </w:r>
      <w:r w:rsidR="000B23A8" w:rsidRPr="00C71C91">
        <w:t xml:space="preserve"> </w:t>
      </w:r>
      <w:r w:rsidRPr="00C71C91">
        <w:t xml:space="preserve"> [Accessed: 0</w:t>
      </w:r>
      <w:r w:rsidR="00FD320F" w:rsidRPr="00C71C91">
        <w:t>1</w:t>
      </w:r>
      <w:r w:rsidRPr="00C71C91">
        <w:t>/2</w:t>
      </w:r>
      <w:r w:rsidR="00FD320F" w:rsidRPr="00C71C91">
        <w:t>3</w:t>
      </w:r>
      <w:r w:rsidRPr="00C71C91">
        <w:t>/201</w:t>
      </w:r>
      <w:r w:rsidR="009C3456">
        <w:t>9</w:t>
      </w:r>
      <w:r w:rsidRPr="00C71C91">
        <w:t>].</w:t>
      </w:r>
    </w:p>
    <w:bookmarkEnd w:id="15"/>
    <w:p w14:paraId="28BE69C2" w14:textId="5768C635" w:rsidR="008F298A" w:rsidRPr="009826A6" w:rsidRDefault="008F298A" w:rsidP="009826A6">
      <w:pPr>
        <w:spacing w:line="240" w:lineRule="auto"/>
        <w:ind w:left="360" w:hanging="360"/>
        <w:jc w:val="left"/>
      </w:pPr>
      <w:r w:rsidRPr="004C4AD5">
        <w:rPr>
          <w:rFonts w:cs="Times New Roman"/>
          <w:color w:val="222222"/>
          <w:szCs w:val="24"/>
          <w:shd w:val="clear" w:color="auto" w:fill="FFFFFF"/>
        </w:rPr>
        <w:t>Richardso</w:t>
      </w:r>
      <w:r w:rsidR="00E97466">
        <w:rPr>
          <w:rFonts w:cs="Times New Roman"/>
          <w:color w:val="222222"/>
          <w:szCs w:val="24"/>
          <w:shd w:val="clear" w:color="auto" w:fill="FFFFFF"/>
        </w:rPr>
        <w:t>n, M., Petrescu, A. and Finch</w:t>
      </w:r>
      <w:r w:rsidR="00D816F6" w:rsidRPr="004C4AD5">
        <w:rPr>
          <w:rFonts w:cs="Times New Roman"/>
          <w:color w:val="222222"/>
          <w:szCs w:val="24"/>
          <w:shd w:val="clear" w:color="auto" w:fill="FFFFFF"/>
        </w:rPr>
        <w:t xml:space="preserve">, </w:t>
      </w:r>
      <w:r w:rsidRPr="004C4AD5">
        <w:rPr>
          <w:rFonts w:cs="Times New Roman"/>
          <w:color w:val="222222"/>
          <w:szCs w:val="24"/>
          <w:shd w:val="clear" w:color="auto" w:fill="FFFFFF"/>
        </w:rPr>
        <w:t xml:space="preserve">M., 2016. Event-based ridesharing. </w:t>
      </w:r>
      <w:r w:rsidR="00E43CD2" w:rsidRPr="009826A6">
        <w:rPr>
          <w:bCs/>
        </w:rPr>
        <w:t>United States Patent Application</w:t>
      </w:r>
      <w:r w:rsidR="00E43CD2" w:rsidRPr="009826A6">
        <w:t xml:space="preserve"> </w:t>
      </w:r>
      <w:r w:rsidR="00E43CD2" w:rsidRPr="009826A6">
        <w:rPr>
          <w:bCs/>
          <w:iCs/>
        </w:rPr>
        <w:t>20160026936</w:t>
      </w:r>
      <w:r w:rsidR="009826A6">
        <w:t xml:space="preserve">. </w:t>
      </w:r>
      <w:hyperlink r:id="rId56" w:history="1">
        <w:r w:rsidR="009826A6" w:rsidRPr="00123F17">
          <w:rPr>
            <w:rStyle w:val="Hyperlink"/>
          </w:rPr>
          <w:t>http://appft1.uspto.gov/netacgi/nph-Parser?Sect1=PTO1&amp;Sect2=HITOFF&amp;d=PG01&amp;p=1&amp;u=/netahtml/PTO/srchnum.html&amp;r=1&amp;f=G&amp;l=50&amp;s1=20160026936.PGNR</w:t>
        </w:r>
      </w:hyperlink>
      <w:r w:rsidR="009826A6" w:rsidRPr="009826A6">
        <w:t>.</w:t>
      </w:r>
      <w:r w:rsidR="009826A6">
        <w:t xml:space="preserve"> </w:t>
      </w:r>
      <w:r w:rsidRPr="004C4AD5">
        <w:rPr>
          <w:rFonts w:cs="Times New Roman"/>
          <w:color w:val="222222"/>
          <w:szCs w:val="24"/>
          <w:shd w:val="clear" w:color="auto" w:fill="FFFFFF"/>
        </w:rPr>
        <w:t>[Accessed: 06/30/2018]</w:t>
      </w:r>
    </w:p>
    <w:p w14:paraId="23A2D13D" w14:textId="6988B6C5" w:rsidR="00EB60EF" w:rsidRPr="004C4AD5" w:rsidRDefault="00EB60EF" w:rsidP="00EB60EF">
      <w:pPr>
        <w:spacing w:line="240" w:lineRule="auto"/>
        <w:ind w:left="360" w:hanging="360"/>
        <w:rPr>
          <w:rFonts w:eastAsia="Calibri" w:cs="Times New Roman"/>
          <w:color w:val="222222"/>
          <w:szCs w:val="24"/>
          <w:shd w:val="clear" w:color="auto" w:fill="FFFFFF"/>
        </w:rPr>
      </w:pPr>
      <w:bookmarkStart w:id="16" w:name="_Hlk533016821"/>
      <w:r w:rsidRPr="004C4AD5">
        <w:rPr>
          <w:rFonts w:cs="Times New Roman"/>
          <w:color w:val="222222"/>
          <w:szCs w:val="24"/>
          <w:shd w:val="clear" w:color="auto" w:fill="FFFFFF"/>
        </w:rPr>
        <w:t>Schwieterman, J. and Smith</w:t>
      </w:r>
      <w:bookmarkEnd w:id="16"/>
      <w:r w:rsidRPr="004C4AD5">
        <w:rPr>
          <w:rFonts w:cs="Times New Roman"/>
          <w:color w:val="222222"/>
          <w:szCs w:val="24"/>
          <w:shd w:val="clear" w:color="auto" w:fill="FFFFFF"/>
        </w:rPr>
        <w:t>, C.S., 2018. Sharing the ride: A paired-trip analysis of UberPool and Chicago Transit Authority services in Chicago, Illinois. </w:t>
      </w:r>
      <w:r w:rsidRPr="004C4AD5">
        <w:rPr>
          <w:rFonts w:cs="Times New Roman"/>
          <w:i/>
          <w:iCs/>
          <w:color w:val="222222"/>
          <w:szCs w:val="24"/>
          <w:shd w:val="clear" w:color="auto" w:fill="FFFFFF"/>
        </w:rPr>
        <w:t>Research in Transportation Economics</w:t>
      </w:r>
      <w:r w:rsidRPr="004C4AD5">
        <w:rPr>
          <w:rFonts w:cs="Times New Roman"/>
          <w:color w:val="222222"/>
          <w:szCs w:val="24"/>
          <w:shd w:val="clear" w:color="auto" w:fill="FFFFFF"/>
        </w:rPr>
        <w:t>, </w:t>
      </w:r>
      <w:r w:rsidRPr="009826A6">
        <w:rPr>
          <w:rFonts w:cs="Times New Roman"/>
          <w:iCs/>
          <w:color w:val="222222"/>
          <w:szCs w:val="24"/>
          <w:shd w:val="clear" w:color="auto" w:fill="FFFFFF"/>
        </w:rPr>
        <w:t>71</w:t>
      </w:r>
      <w:r w:rsidRPr="004C4AD5">
        <w:rPr>
          <w:rFonts w:cs="Times New Roman"/>
          <w:color w:val="222222"/>
          <w:szCs w:val="24"/>
          <w:shd w:val="clear" w:color="auto" w:fill="FFFFFF"/>
        </w:rPr>
        <w:t>, 9-16.</w:t>
      </w:r>
    </w:p>
    <w:p w14:paraId="748CC80D" w14:textId="2345B925" w:rsidR="009C29D3" w:rsidRPr="004C4AD5" w:rsidRDefault="009C29D3" w:rsidP="009C29D3">
      <w:pPr>
        <w:spacing w:line="240" w:lineRule="auto"/>
        <w:ind w:left="360" w:hanging="360"/>
        <w:rPr>
          <w:rFonts w:cs="Times New Roman"/>
          <w:color w:val="222222"/>
          <w:szCs w:val="24"/>
          <w:shd w:val="clear" w:color="auto" w:fill="FFFFFF"/>
        </w:rPr>
      </w:pPr>
      <w:bookmarkStart w:id="17" w:name="_Hlk533014104"/>
      <w:r w:rsidRPr="004C4AD5">
        <w:rPr>
          <w:rFonts w:cs="Times New Roman"/>
          <w:color w:val="222222"/>
          <w:szCs w:val="24"/>
          <w:shd w:val="clear" w:color="auto" w:fill="FFFFFF"/>
        </w:rPr>
        <w:t>Shaheen, S., 2018. Shared Mobility: The Potential of Ridehailing and Pooling. In </w:t>
      </w:r>
      <w:r w:rsidRPr="004C4AD5">
        <w:rPr>
          <w:rFonts w:cs="Times New Roman"/>
          <w:i/>
          <w:iCs/>
          <w:color w:val="222222"/>
          <w:szCs w:val="24"/>
          <w:shd w:val="clear" w:color="auto" w:fill="FFFFFF"/>
        </w:rPr>
        <w:t>Three Revolutions</w:t>
      </w:r>
      <w:r w:rsidRPr="004C4AD5">
        <w:rPr>
          <w:rFonts w:cs="Times New Roman"/>
          <w:color w:val="222222"/>
          <w:szCs w:val="24"/>
          <w:shd w:val="clear" w:color="auto" w:fill="FFFFFF"/>
        </w:rPr>
        <w:t> (pp. 55-76). Island Press, Washington, DC.</w:t>
      </w:r>
    </w:p>
    <w:p w14:paraId="44DC7A36" w14:textId="3CD88366" w:rsidR="0083665D" w:rsidRPr="004C4AD5" w:rsidRDefault="0083665D" w:rsidP="009C29D3">
      <w:pPr>
        <w:spacing w:line="240" w:lineRule="auto"/>
        <w:ind w:left="360" w:hanging="360"/>
        <w:rPr>
          <w:rFonts w:cs="Times New Roman"/>
          <w:color w:val="222222"/>
          <w:szCs w:val="24"/>
          <w:shd w:val="clear" w:color="auto" w:fill="FFFFFF"/>
        </w:rPr>
      </w:pPr>
      <w:r w:rsidRPr="004C4AD5">
        <w:rPr>
          <w:rFonts w:cs="Times New Roman"/>
          <w:color w:val="222222"/>
          <w:szCs w:val="24"/>
          <w:shd w:val="clear" w:color="auto" w:fill="FFFFFF"/>
        </w:rPr>
        <w:t>Shaheen, S.A., Chan, N.D. and Gaynor, T., 2016. Casual carpooling in the San Francisco Bay Area: Understanding user characteristics, behaviors, and motivations. </w:t>
      </w:r>
      <w:r w:rsidRPr="004C4AD5">
        <w:rPr>
          <w:rFonts w:cs="Times New Roman"/>
          <w:i/>
          <w:iCs/>
          <w:color w:val="222222"/>
          <w:szCs w:val="24"/>
          <w:shd w:val="clear" w:color="auto" w:fill="FFFFFF"/>
        </w:rPr>
        <w:t>Transport Policy</w:t>
      </w:r>
      <w:r w:rsidRPr="004C4AD5">
        <w:rPr>
          <w:rFonts w:cs="Times New Roman"/>
          <w:color w:val="222222"/>
          <w:szCs w:val="24"/>
          <w:shd w:val="clear" w:color="auto" w:fill="FFFFFF"/>
        </w:rPr>
        <w:t>, </w:t>
      </w:r>
      <w:r w:rsidRPr="009826A6">
        <w:rPr>
          <w:rFonts w:cs="Times New Roman"/>
          <w:iCs/>
          <w:color w:val="222222"/>
          <w:szCs w:val="24"/>
          <w:shd w:val="clear" w:color="auto" w:fill="FFFFFF"/>
        </w:rPr>
        <w:t>51</w:t>
      </w:r>
      <w:r w:rsidRPr="004C4AD5">
        <w:rPr>
          <w:rFonts w:cs="Times New Roman"/>
          <w:color w:val="222222"/>
          <w:szCs w:val="24"/>
          <w:shd w:val="clear" w:color="auto" w:fill="FFFFFF"/>
        </w:rPr>
        <w:t>, 165-173.</w:t>
      </w:r>
    </w:p>
    <w:p w14:paraId="57E38917" w14:textId="728556E0" w:rsidR="009C29D3" w:rsidRPr="004C4AD5" w:rsidRDefault="009C29D3" w:rsidP="009C29D3">
      <w:pPr>
        <w:spacing w:line="240" w:lineRule="auto"/>
        <w:ind w:left="360" w:hanging="360"/>
        <w:rPr>
          <w:rFonts w:cs="Times New Roman"/>
          <w:color w:val="222222"/>
          <w:szCs w:val="24"/>
          <w:shd w:val="clear" w:color="auto" w:fill="FFFFFF"/>
        </w:rPr>
      </w:pPr>
      <w:r w:rsidRPr="004C4AD5">
        <w:rPr>
          <w:rFonts w:cs="Times New Roman"/>
          <w:color w:val="222222"/>
          <w:szCs w:val="24"/>
          <w:shd w:val="clear" w:color="auto" w:fill="FFFFFF"/>
        </w:rPr>
        <w:t>Shaheen, S. and Cohen, A., 2018. Shared ride services in North America: definitions, impacts, and the future of pooling. </w:t>
      </w:r>
      <w:r w:rsidRPr="004C4AD5">
        <w:rPr>
          <w:rFonts w:cs="Times New Roman"/>
          <w:i/>
          <w:iCs/>
          <w:color w:val="222222"/>
          <w:szCs w:val="24"/>
          <w:shd w:val="clear" w:color="auto" w:fill="FFFFFF"/>
        </w:rPr>
        <w:t>Transport Reviews</w:t>
      </w:r>
      <w:r w:rsidRPr="004C4AD5">
        <w:rPr>
          <w:rFonts w:cs="Times New Roman"/>
          <w:color w:val="222222"/>
          <w:szCs w:val="24"/>
          <w:shd w:val="clear" w:color="auto" w:fill="FFFFFF"/>
        </w:rPr>
        <w:t xml:space="preserve">, </w:t>
      </w:r>
      <w:r w:rsidR="009826A6">
        <w:rPr>
          <w:rFonts w:cs="Times New Roman"/>
          <w:color w:val="222222"/>
          <w:szCs w:val="24"/>
          <w:shd w:val="clear" w:color="auto" w:fill="FFFFFF"/>
        </w:rPr>
        <w:t>forthcoming</w:t>
      </w:r>
      <w:r w:rsidRPr="004C4AD5">
        <w:rPr>
          <w:rFonts w:cs="Times New Roman"/>
          <w:color w:val="222222"/>
          <w:szCs w:val="24"/>
          <w:shd w:val="clear" w:color="auto" w:fill="FFFFFF"/>
        </w:rPr>
        <w:t>.</w:t>
      </w:r>
    </w:p>
    <w:bookmarkEnd w:id="17"/>
    <w:p w14:paraId="33DC08DA" w14:textId="1FA3F5F3" w:rsidR="00737C09" w:rsidRPr="00737C09" w:rsidRDefault="00737C09" w:rsidP="00D816F6">
      <w:pPr>
        <w:spacing w:line="240" w:lineRule="auto"/>
        <w:ind w:left="360" w:hanging="360"/>
        <w:rPr>
          <w:rFonts w:cs="Times New Roman"/>
          <w:color w:val="222222"/>
          <w:szCs w:val="24"/>
          <w:shd w:val="clear" w:color="auto" w:fill="FFFFFF"/>
        </w:rPr>
      </w:pPr>
      <w:r w:rsidRPr="004C4AD5">
        <w:rPr>
          <w:rFonts w:cs="Times New Roman"/>
          <w:color w:val="222222"/>
          <w:szCs w:val="24"/>
          <w:shd w:val="clear" w:color="auto" w:fill="FFFFFF"/>
        </w:rPr>
        <w:t>Singh, P., Paleti, R., Jenkins, S. and Bhat, C.R., 2013. On modeling telecommuting behavior: option, choice, and frequency. </w:t>
      </w:r>
      <w:r w:rsidRPr="004C4AD5">
        <w:rPr>
          <w:rFonts w:cs="Times New Roman"/>
          <w:i/>
          <w:iCs/>
          <w:color w:val="222222"/>
          <w:szCs w:val="24"/>
          <w:shd w:val="clear" w:color="auto" w:fill="FFFFFF"/>
        </w:rPr>
        <w:t>Transportation</w:t>
      </w:r>
      <w:r w:rsidRPr="004C4AD5">
        <w:rPr>
          <w:rFonts w:cs="Times New Roman"/>
          <w:color w:val="222222"/>
          <w:szCs w:val="24"/>
          <w:shd w:val="clear" w:color="auto" w:fill="FFFFFF"/>
        </w:rPr>
        <w:t>, </w:t>
      </w:r>
      <w:r w:rsidRPr="004C4AD5">
        <w:rPr>
          <w:rFonts w:cs="Times New Roman"/>
          <w:iCs/>
          <w:color w:val="222222"/>
          <w:szCs w:val="24"/>
          <w:shd w:val="clear" w:color="auto" w:fill="FFFFFF"/>
        </w:rPr>
        <w:t>40</w:t>
      </w:r>
      <w:r w:rsidRPr="004C4AD5">
        <w:rPr>
          <w:rFonts w:cs="Times New Roman"/>
          <w:color w:val="222222"/>
          <w:szCs w:val="24"/>
          <w:shd w:val="clear" w:color="auto" w:fill="FFFFFF"/>
        </w:rPr>
        <w:t>(2), 373-396.</w:t>
      </w:r>
    </w:p>
    <w:p w14:paraId="4500BD89" w14:textId="77777777" w:rsidR="00650528" w:rsidRPr="00A639A3" w:rsidRDefault="00650528" w:rsidP="00D816F6">
      <w:pPr>
        <w:spacing w:line="240" w:lineRule="auto"/>
        <w:ind w:left="360" w:hanging="360"/>
        <w:rPr>
          <w:rFonts w:cs="Times New Roman"/>
          <w:szCs w:val="24"/>
        </w:rPr>
      </w:pPr>
      <w:r w:rsidRPr="00F31C9F">
        <w:rPr>
          <w:rFonts w:cs="Times New Roman"/>
          <w:szCs w:val="24"/>
          <w:shd w:val="clear" w:color="auto" w:fill="FFFFFF"/>
        </w:rPr>
        <w:t>Smith, A., 2016. Shared, collaborative and on demand: The new digital economy. </w:t>
      </w:r>
      <w:r w:rsidRPr="00F31C9F">
        <w:rPr>
          <w:rFonts w:cs="Times New Roman"/>
          <w:i/>
          <w:iCs/>
          <w:szCs w:val="24"/>
          <w:shd w:val="clear" w:color="auto" w:fill="FFFFFF"/>
        </w:rPr>
        <w:t xml:space="preserve"> </w:t>
      </w:r>
      <w:r w:rsidRPr="00F31C9F">
        <w:rPr>
          <w:rFonts w:cs="Times New Roman"/>
          <w:iCs/>
          <w:szCs w:val="24"/>
          <w:shd w:val="clear" w:color="auto" w:fill="FFFFFF"/>
        </w:rPr>
        <w:t xml:space="preserve">Pew Research </w:t>
      </w:r>
      <w:r w:rsidRPr="00F13ABD">
        <w:rPr>
          <w:rFonts w:cs="Times New Roman"/>
          <w:iCs/>
          <w:color w:val="222222"/>
          <w:szCs w:val="24"/>
          <w:shd w:val="clear" w:color="auto" w:fill="FFFFFF"/>
        </w:rPr>
        <w:t>Center, Washington, D</w:t>
      </w:r>
      <w:r>
        <w:rPr>
          <w:rFonts w:cs="Times New Roman"/>
          <w:iCs/>
          <w:color w:val="222222"/>
          <w:szCs w:val="24"/>
          <w:shd w:val="clear" w:color="auto" w:fill="FFFFFF"/>
        </w:rPr>
        <w:t>.</w:t>
      </w:r>
      <w:r w:rsidRPr="00F13ABD">
        <w:rPr>
          <w:rFonts w:cs="Times New Roman"/>
          <w:iCs/>
          <w:color w:val="222222"/>
          <w:szCs w:val="24"/>
          <w:shd w:val="clear" w:color="auto" w:fill="FFFFFF"/>
        </w:rPr>
        <w:t xml:space="preserve">C. </w:t>
      </w:r>
      <w:r w:rsidRPr="005258D5">
        <w:rPr>
          <w:rFonts w:cs="Times New Roman"/>
          <w:iCs/>
          <w:color w:val="222222"/>
          <w:szCs w:val="24"/>
          <w:shd w:val="clear" w:color="auto" w:fill="FFFFFF"/>
        </w:rPr>
        <w:t>Available at:</w:t>
      </w:r>
      <w:r>
        <w:rPr>
          <w:rFonts w:cs="Times New Roman"/>
          <w:i/>
          <w:iCs/>
          <w:color w:val="222222"/>
          <w:szCs w:val="24"/>
          <w:shd w:val="clear" w:color="auto" w:fill="FFFFFF"/>
        </w:rPr>
        <w:t xml:space="preserve"> </w:t>
      </w:r>
      <w:r w:rsidRPr="00A639A3">
        <w:rPr>
          <w:rFonts w:cs="Times New Roman"/>
          <w:i/>
          <w:iCs/>
          <w:color w:val="222222"/>
          <w:szCs w:val="24"/>
          <w:shd w:val="clear" w:color="auto" w:fill="FFFFFF"/>
        </w:rPr>
        <w:t xml:space="preserve"> </w:t>
      </w:r>
      <w:hyperlink r:id="rId57" w:history="1">
        <w:r w:rsidRPr="00EC04BB">
          <w:rPr>
            <w:rStyle w:val="Hyperlink"/>
            <w:rFonts w:cs="Times New Roman"/>
            <w:szCs w:val="24"/>
            <w:shd w:val="clear" w:color="auto" w:fill="FFFFFF"/>
          </w:rPr>
          <w:t>http://www.pewinternet.org/2016/05/19/the-new-digital-economy/</w:t>
        </w:r>
      </w:hyperlink>
      <w:r>
        <w:rPr>
          <w:rFonts w:cs="Times New Roman"/>
          <w:color w:val="222222"/>
          <w:szCs w:val="24"/>
          <w:shd w:val="clear" w:color="auto" w:fill="FFFFFF"/>
        </w:rPr>
        <w:t xml:space="preserve"> </w:t>
      </w:r>
      <w:r w:rsidRPr="005258D5">
        <w:rPr>
          <w:rFonts w:cs="Times New Roman"/>
          <w:iCs/>
          <w:color w:val="222222"/>
          <w:szCs w:val="24"/>
          <w:shd w:val="clear" w:color="auto" w:fill="FFFFFF"/>
        </w:rPr>
        <w:t xml:space="preserve"> </w:t>
      </w:r>
      <w:r>
        <w:rPr>
          <w:rFonts w:cs="Times New Roman"/>
          <w:iCs/>
          <w:color w:val="222222"/>
          <w:szCs w:val="24"/>
          <w:shd w:val="clear" w:color="auto" w:fill="FFFFFF"/>
        </w:rPr>
        <w:t>[</w:t>
      </w:r>
      <w:r w:rsidRPr="005258D5">
        <w:rPr>
          <w:rFonts w:cs="Times New Roman"/>
          <w:iCs/>
          <w:color w:val="222222"/>
          <w:szCs w:val="24"/>
          <w:shd w:val="clear" w:color="auto" w:fill="FFFFFF"/>
        </w:rPr>
        <w:t>Accessed</w:t>
      </w:r>
      <w:r>
        <w:rPr>
          <w:rFonts w:cs="Times New Roman"/>
          <w:iCs/>
          <w:color w:val="222222"/>
          <w:szCs w:val="24"/>
          <w:shd w:val="clear" w:color="auto" w:fill="FFFFFF"/>
        </w:rPr>
        <w:t>:</w:t>
      </w:r>
      <w:r w:rsidRPr="005258D5">
        <w:rPr>
          <w:rFonts w:cs="Times New Roman"/>
          <w:iCs/>
          <w:color w:val="222222"/>
          <w:szCs w:val="24"/>
          <w:shd w:val="clear" w:color="auto" w:fill="FFFFFF"/>
        </w:rPr>
        <w:t xml:space="preserve"> 02/06/2018</w:t>
      </w:r>
      <w:r>
        <w:rPr>
          <w:rFonts w:cs="Times New Roman"/>
          <w:iCs/>
          <w:color w:val="222222"/>
          <w:szCs w:val="24"/>
          <w:shd w:val="clear" w:color="auto" w:fill="FFFFFF"/>
        </w:rPr>
        <w:t>]</w:t>
      </w:r>
      <w:r w:rsidRPr="005258D5">
        <w:rPr>
          <w:rFonts w:cs="Times New Roman"/>
          <w:color w:val="222222"/>
          <w:szCs w:val="24"/>
          <w:shd w:val="clear" w:color="auto" w:fill="FFFFFF"/>
        </w:rPr>
        <w:t>.</w:t>
      </w:r>
    </w:p>
    <w:p w14:paraId="626F0F3B" w14:textId="0627B30D" w:rsidR="00207584" w:rsidRDefault="001C26BF" w:rsidP="00D816F6">
      <w:pPr>
        <w:spacing w:line="240" w:lineRule="auto"/>
        <w:ind w:left="360" w:hanging="360"/>
        <w:rPr>
          <w:rFonts w:cs="Times New Roman"/>
          <w:color w:val="222222"/>
          <w:szCs w:val="24"/>
          <w:shd w:val="clear" w:color="auto" w:fill="FFFFFF"/>
        </w:rPr>
      </w:pPr>
      <w:r w:rsidRPr="003400FF">
        <w:rPr>
          <w:rFonts w:cs="Times New Roman"/>
          <w:color w:val="222222"/>
          <w:szCs w:val="24"/>
          <w:shd w:val="clear" w:color="auto" w:fill="FFFFFF"/>
        </w:rPr>
        <w:t>Tahmasseby, S., Kattan, L. and Barbour, B., 2016. Propensity to participate in a peer</w:t>
      </w:r>
      <w:r w:rsidR="00FB01A0">
        <w:rPr>
          <w:rFonts w:cs="Times New Roman"/>
          <w:color w:val="222222"/>
          <w:szCs w:val="24"/>
          <w:shd w:val="clear" w:color="auto" w:fill="FFFFFF"/>
        </w:rPr>
        <w:t>-</w:t>
      </w:r>
      <w:r w:rsidRPr="003400FF">
        <w:rPr>
          <w:rFonts w:cs="Times New Roman"/>
          <w:color w:val="222222"/>
          <w:szCs w:val="24"/>
          <w:shd w:val="clear" w:color="auto" w:fill="FFFFFF"/>
        </w:rPr>
        <w:t>to</w:t>
      </w:r>
      <w:r w:rsidR="00FB01A0">
        <w:rPr>
          <w:rFonts w:cs="Times New Roman"/>
          <w:color w:val="222222"/>
          <w:szCs w:val="24"/>
          <w:shd w:val="clear" w:color="auto" w:fill="FFFFFF"/>
        </w:rPr>
        <w:t>-</w:t>
      </w:r>
      <w:r w:rsidRPr="003400FF">
        <w:rPr>
          <w:rFonts w:cs="Times New Roman"/>
          <w:color w:val="222222"/>
          <w:szCs w:val="24"/>
          <w:shd w:val="clear" w:color="auto" w:fill="FFFFFF"/>
        </w:rPr>
        <w:t>peer social</w:t>
      </w:r>
      <w:r w:rsidR="00FB01A0">
        <w:rPr>
          <w:rFonts w:cs="Times New Roman"/>
          <w:color w:val="222222"/>
          <w:szCs w:val="24"/>
          <w:shd w:val="clear" w:color="auto" w:fill="FFFFFF"/>
        </w:rPr>
        <w:t>-</w:t>
      </w:r>
      <w:r w:rsidRPr="003400FF">
        <w:rPr>
          <w:rFonts w:cs="Times New Roman"/>
          <w:color w:val="222222"/>
          <w:szCs w:val="24"/>
          <w:shd w:val="clear" w:color="auto" w:fill="FFFFFF"/>
        </w:rPr>
        <w:t>network</w:t>
      </w:r>
      <w:r w:rsidR="00FB01A0">
        <w:rPr>
          <w:rFonts w:cs="Times New Roman"/>
          <w:color w:val="222222"/>
          <w:szCs w:val="24"/>
          <w:shd w:val="clear" w:color="auto" w:fill="FFFFFF"/>
        </w:rPr>
        <w:t>-</w:t>
      </w:r>
      <w:r w:rsidRPr="003400FF">
        <w:rPr>
          <w:rFonts w:cs="Times New Roman"/>
          <w:color w:val="222222"/>
          <w:szCs w:val="24"/>
          <w:shd w:val="clear" w:color="auto" w:fill="FFFFFF"/>
        </w:rPr>
        <w:t>based carpooling system. </w:t>
      </w:r>
      <w:r w:rsidRPr="003400FF">
        <w:rPr>
          <w:rFonts w:cs="Times New Roman"/>
          <w:i/>
          <w:iCs/>
          <w:color w:val="222222"/>
          <w:szCs w:val="24"/>
          <w:shd w:val="clear" w:color="auto" w:fill="FFFFFF"/>
        </w:rPr>
        <w:t>Journal of Advanced Transportation</w:t>
      </w:r>
      <w:r w:rsidRPr="003400FF">
        <w:rPr>
          <w:rFonts w:cs="Times New Roman"/>
          <w:color w:val="222222"/>
          <w:szCs w:val="24"/>
          <w:shd w:val="clear" w:color="auto" w:fill="FFFFFF"/>
        </w:rPr>
        <w:t>, </w:t>
      </w:r>
      <w:r w:rsidRPr="003E426A">
        <w:rPr>
          <w:rFonts w:cs="Times New Roman"/>
          <w:iCs/>
          <w:color w:val="222222"/>
          <w:szCs w:val="24"/>
          <w:shd w:val="clear" w:color="auto" w:fill="FFFFFF"/>
        </w:rPr>
        <w:t>50</w:t>
      </w:r>
      <w:r w:rsidRPr="003400FF">
        <w:rPr>
          <w:rFonts w:cs="Times New Roman"/>
          <w:color w:val="222222"/>
          <w:szCs w:val="24"/>
          <w:shd w:val="clear" w:color="auto" w:fill="FFFFFF"/>
        </w:rPr>
        <w:t>(2), 240-254.</w:t>
      </w:r>
    </w:p>
    <w:p w14:paraId="2BFE8EEF" w14:textId="2F15C895" w:rsidR="00FB01A0" w:rsidRDefault="00FB01A0" w:rsidP="00D816F6">
      <w:pPr>
        <w:spacing w:line="240" w:lineRule="auto"/>
        <w:ind w:left="360" w:hanging="360"/>
        <w:rPr>
          <w:rFonts w:cs="Times New Roman"/>
          <w:color w:val="222222"/>
          <w:szCs w:val="24"/>
          <w:shd w:val="clear" w:color="auto" w:fill="FFFFFF"/>
        </w:rPr>
      </w:pPr>
      <w:r>
        <w:rPr>
          <w:rFonts w:cs="Times New Roman"/>
          <w:color w:val="222222"/>
          <w:szCs w:val="24"/>
          <w:shd w:val="clear" w:color="auto" w:fill="FFFFFF"/>
        </w:rPr>
        <w:lastRenderedPageBreak/>
        <w:t>Trading Economics, 2018.</w:t>
      </w:r>
      <w:r w:rsidRPr="00FB01A0">
        <w:t xml:space="preserve"> </w:t>
      </w:r>
      <w:r w:rsidRPr="00FB01A0">
        <w:rPr>
          <w:rFonts w:cs="Times New Roman"/>
          <w:color w:val="222222"/>
          <w:szCs w:val="24"/>
          <w:shd w:val="clear" w:color="auto" w:fill="FFFFFF"/>
        </w:rPr>
        <w:t xml:space="preserve">United States Part Time Employment </w:t>
      </w:r>
      <w:r>
        <w:rPr>
          <w:rFonts w:cs="Times New Roman"/>
          <w:color w:val="222222"/>
          <w:szCs w:val="24"/>
          <w:shd w:val="clear" w:color="auto" w:fill="FFFFFF"/>
        </w:rPr>
        <w:t xml:space="preserve">  </w:t>
      </w:r>
      <w:hyperlink r:id="rId58" w:history="1">
        <w:r w:rsidRPr="006A2750">
          <w:rPr>
            <w:rStyle w:val="Hyperlink"/>
            <w:rFonts w:cs="Times New Roman"/>
            <w:szCs w:val="24"/>
            <w:shd w:val="clear" w:color="auto" w:fill="FFFFFF"/>
          </w:rPr>
          <w:t>https://tradingeconomics.com/united-states/part-time-employment</w:t>
        </w:r>
      </w:hyperlink>
      <w:r>
        <w:rPr>
          <w:rFonts w:cs="Times New Roman"/>
          <w:color w:val="222222"/>
          <w:szCs w:val="24"/>
          <w:shd w:val="clear" w:color="auto" w:fill="FFFFFF"/>
        </w:rPr>
        <w:t xml:space="preserve"> </w:t>
      </w:r>
      <w:r>
        <w:rPr>
          <w:rFonts w:cs="Times New Roman"/>
          <w:iCs/>
          <w:color w:val="222222"/>
          <w:szCs w:val="24"/>
          <w:shd w:val="clear" w:color="auto" w:fill="FFFFFF"/>
        </w:rPr>
        <w:t>[</w:t>
      </w:r>
      <w:r w:rsidRPr="005258D5">
        <w:rPr>
          <w:rFonts w:cs="Times New Roman"/>
          <w:iCs/>
          <w:color w:val="222222"/>
          <w:szCs w:val="24"/>
          <w:shd w:val="clear" w:color="auto" w:fill="FFFFFF"/>
        </w:rPr>
        <w:t>Accessed</w:t>
      </w:r>
      <w:r>
        <w:rPr>
          <w:rFonts w:cs="Times New Roman"/>
          <w:iCs/>
          <w:color w:val="222222"/>
          <w:szCs w:val="24"/>
          <w:shd w:val="clear" w:color="auto" w:fill="FFFFFF"/>
        </w:rPr>
        <w:t>:</w:t>
      </w:r>
      <w:r w:rsidRPr="005258D5">
        <w:rPr>
          <w:rFonts w:cs="Times New Roman"/>
          <w:iCs/>
          <w:color w:val="222222"/>
          <w:szCs w:val="24"/>
          <w:shd w:val="clear" w:color="auto" w:fill="FFFFFF"/>
        </w:rPr>
        <w:t xml:space="preserve"> 0</w:t>
      </w:r>
      <w:r>
        <w:rPr>
          <w:rFonts w:cs="Times New Roman"/>
          <w:iCs/>
          <w:color w:val="222222"/>
          <w:szCs w:val="24"/>
          <w:shd w:val="clear" w:color="auto" w:fill="FFFFFF"/>
        </w:rPr>
        <w:t>8</w:t>
      </w:r>
      <w:r w:rsidRPr="005258D5">
        <w:rPr>
          <w:rFonts w:cs="Times New Roman"/>
          <w:iCs/>
          <w:color w:val="222222"/>
          <w:szCs w:val="24"/>
          <w:shd w:val="clear" w:color="auto" w:fill="FFFFFF"/>
        </w:rPr>
        <w:t>/0</w:t>
      </w:r>
      <w:r>
        <w:rPr>
          <w:rFonts w:cs="Times New Roman"/>
          <w:iCs/>
          <w:color w:val="222222"/>
          <w:szCs w:val="24"/>
          <w:shd w:val="clear" w:color="auto" w:fill="FFFFFF"/>
        </w:rPr>
        <w:t>1</w:t>
      </w:r>
      <w:r w:rsidRPr="005258D5">
        <w:rPr>
          <w:rFonts w:cs="Times New Roman"/>
          <w:iCs/>
          <w:color w:val="222222"/>
          <w:szCs w:val="24"/>
          <w:shd w:val="clear" w:color="auto" w:fill="FFFFFF"/>
        </w:rPr>
        <w:t>/2018</w:t>
      </w:r>
      <w:r>
        <w:rPr>
          <w:rFonts w:cs="Times New Roman"/>
          <w:iCs/>
          <w:color w:val="222222"/>
          <w:szCs w:val="24"/>
          <w:shd w:val="clear" w:color="auto" w:fill="FFFFFF"/>
        </w:rPr>
        <w:t>]</w:t>
      </w:r>
      <w:r w:rsidRPr="005258D5">
        <w:rPr>
          <w:rFonts w:cs="Times New Roman"/>
          <w:color w:val="222222"/>
          <w:szCs w:val="24"/>
          <w:shd w:val="clear" w:color="auto" w:fill="FFFFFF"/>
        </w:rPr>
        <w:t>.</w:t>
      </w:r>
    </w:p>
    <w:p w14:paraId="50D06CB3" w14:textId="78B00871" w:rsidR="00D816F6" w:rsidRPr="003400FF" w:rsidRDefault="006D5BD5" w:rsidP="00D816F6">
      <w:pPr>
        <w:spacing w:line="240" w:lineRule="auto"/>
        <w:ind w:left="360" w:hanging="360"/>
        <w:rPr>
          <w:rFonts w:cs="Times New Roman"/>
          <w:color w:val="222222"/>
          <w:szCs w:val="24"/>
          <w:shd w:val="clear" w:color="auto" w:fill="FFFFFF"/>
        </w:rPr>
      </w:pPr>
      <w:r w:rsidRPr="003400FF">
        <w:rPr>
          <w:rFonts w:cs="Times New Roman"/>
          <w:color w:val="222222"/>
          <w:szCs w:val="24"/>
          <w:shd w:val="clear" w:color="auto" w:fill="FFFFFF"/>
        </w:rPr>
        <w:t>Train, K. and Weeks, M., 2005. Discrete choice models in preference space and willing</w:t>
      </w:r>
      <w:r w:rsidR="00D816F6">
        <w:rPr>
          <w:rFonts w:cs="Times New Roman"/>
          <w:color w:val="222222"/>
          <w:szCs w:val="24"/>
          <w:shd w:val="clear" w:color="auto" w:fill="FFFFFF"/>
        </w:rPr>
        <w:t>ness</w:t>
      </w:r>
      <w:r w:rsidRPr="003400FF">
        <w:rPr>
          <w:rFonts w:cs="Times New Roman"/>
          <w:color w:val="222222"/>
          <w:szCs w:val="24"/>
          <w:shd w:val="clear" w:color="auto" w:fill="FFFFFF"/>
        </w:rPr>
        <w:t>-to</w:t>
      </w:r>
      <w:r w:rsidR="00D816F6">
        <w:rPr>
          <w:rFonts w:cs="Times New Roman"/>
          <w:color w:val="222222"/>
          <w:szCs w:val="24"/>
          <w:shd w:val="clear" w:color="auto" w:fill="FFFFFF"/>
        </w:rPr>
        <w:t xml:space="preserve">-pay </w:t>
      </w:r>
      <w:r w:rsidRPr="003400FF">
        <w:rPr>
          <w:rFonts w:cs="Times New Roman"/>
          <w:color w:val="222222"/>
          <w:szCs w:val="24"/>
          <w:shd w:val="clear" w:color="auto" w:fill="FFFFFF"/>
        </w:rPr>
        <w:t>space. </w:t>
      </w:r>
      <w:r w:rsidRPr="00D816F6">
        <w:rPr>
          <w:rFonts w:cs="Times New Roman"/>
          <w:i/>
          <w:iCs/>
          <w:color w:val="222222"/>
          <w:szCs w:val="24"/>
          <w:shd w:val="clear" w:color="auto" w:fill="FFFFFF"/>
        </w:rPr>
        <w:t xml:space="preserve">Applications of </w:t>
      </w:r>
      <w:r w:rsidR="00D816F6" w:rsidRPr="00D816F6">
        <w:rPr>
          <w:rFonts w:cs="Times New Roman"/>
          <w:i/>
          <w:iCs/>
          <w:color w:val="222222"/>
          <w:szCs w:val="24"/>
          <w:shd w:val="clear" w:color="auto" w:fill="FFFFFF"/>
        </w:rPr>
        <w:t>S</w:t>
      </w:r>
      <w:r w:rsidRPr="00D816F6">
        <w:rPr>
          <w:rFonts w:cs="Times New Roman"/>
          <w:i/>
          <w:iCs/>
          <w:color w:val="222222"/>
          <w:szCs w:val="24"/>
          <w:shd w:val="clear" w:color="auto" w:fill="FFFFFF"/>
        </w:rPr>
        <w:t xml:space="preserve">imulation </w:t>
      </w:r>
      <w:r w:rsidR="00D816F6" w:rsidRPr="00D816F6">
        <w:rPr>
          <w:rFonts w:cs="Times New Roman"/>
          <w:i/>
          <w:iCs/>
          <w:color w:val="222222"/>
          <w:szCs w:val="24"/>
          <w:shd w:val="clear" w:color="auto" w:fill="FFFFFF"/>
        </w:rPr>
        <w:t>M</w:t>
      </w:r>
      <w:r w:rsidRPr="00D816F6">
        <w:rPr>
          <w:rFonts w:cs="Times New Roman"/>
          <w:i/>
          <w:iCs/>
          <w:color w:val="222222"/>
          <w:szCs w:val="24"/>
          <w:shd w:val="clear" w:color="auto" w:fill="FFFFFF"/>
        </w:rPr>
        <w:t xml:space="preserve">ethods in </w:t>
      </w:r>
      <w:r w:rsidR="00D816F6" w:rsidRPr="00D816F6">
        <w:rPr>
          <w:rFonts w:cs="Times New Roman"/>
          <w:i/>
          <w:iCs/>
          <w:color w:val="222222"/>
          <w:szCs w:val="24"/>
          <w:shd w:val="clear" w:color="auto" w:fill="FFFFFF"/>
        </w:rPr>
        <w:t>E</w:t>
      </w:r>
      <w:r w:rsidRPr="00D816F6">
        <w:rPr>
          <w:rFonts w:cs="Times New Roman"/>
          <w:i/>
          <w:iCs/>
          <w:color w:val="222222"/>
          <w:szCs w:val="24"/>
          <w:shd w:val="clear" w:color="auto" w:fill="FFFFFF"/>
        </w:rPr>
        <w:t>nvironmental and</w:t>
      </w:r>
      <w:r w:rsidR="00D816F6" w:rsidRPr="00D816F6">
        <w:rPr>
          <w:rFonts w:cs="Times New Roman"/>
          <w:i/>
          <w:iCs/>
          <w:color w:val="222222"/>
          <w:szCs w:val="24"/>
          <w:shd w:val="clear" w:color="auto" w:fill="FFFFFF"/>
        </w:rPr>
        <w:t xml:space="preserve"> </w:t>
      </w:r>
      <w:r w:rsidR="00D816F6" w:rsidRPr="00D816F6">
        <w:rPr>
          <w:i/>
        </w:rPr>
        <w:t>Resource Economics</w:t>
      </w:r>
      <w:r w:rsidRPr="003400FF">
        <w:rPr>
          <w:rFonts w:cs="Times New Roman"/>
          <w:color w:val="222222"/>
          <w:szCs w:val="24"/>
          <w:shd w:val="clear" w:color="auto" w:fill="FFFFFF"/>
        </w:rPr>
        <w:t>, </w:t>
      </w:r>
      <w:r w:rsidR="00D816F6">
        <w:t>R. Scarpa and A. Alberini (eds)</w:t>
      </w:r>
      <w:r w:rsidR="00D816F6">
        <w:rPr>
          <w:rFonts w:cs="Times New Roman"/>
          <w:color w:val="222222"/>
          <w:szCs w:val="24"/>
          <w:shd w:val="clear" w:color="auto" w:fill="FFFFFF"/>
        </w:rPr>
        <w:t xml:space="preserve">, </w:t>
      </w:r>
      <w:r w:rsidR="00D816F6">
        <w:t>The Economics of Non-Market Goods and Resources, Vol 6. Springer, Dordrecht</w:t>
      </w:r>
      <w:r w:rsidR="00D816F6">
        <w:rPr>
          <w:rFonts w:cs="Times New Roman"/>
          <w:color w:val="222222"/>
          <w:szCs w:val="24"/>
          <w:shd w:val="clear" w:color="auto" w:fill="FFFFFF"/>
        </w:rPr>
        <w:t>.</w:t>
      </w:r>
    </w:p>
    <w:p w14:paraId="16782C94" w14:textId="71885E6E" w:rsidR="00076F35" w:rsidRPr="003400FF" w:rsidRDefault="00076F35" w:rsidP="00D816F6">
      <w:pPr>
        <w:spacing w:line="240" w:lineRule="auto"/>
        <w:ind w:left="360" w:hanging="360"/>
        <w:rPr>
          <w:rFonts w:cs="Times New Roman"/>
          <w:color w:val="222222"/>
          <w:szCs w:val="24"/>
          <w:shd w:val="clear" w:color="auto" w:fill="FFFFFF"/>
        </w:rPr>
      </w:pPr>
      <w:r w:rsidRPr="003400FF">
        <w:rPr>
          <w:rFonts w:cs="Times New Roman"/>
          <w:color w:val="222222"/>
          <w:szCs w:val="24"/>
          <w:shd w:val="clear" w:color="auto" w:fill="FFFFFF"/>
        </w:rPr>
        <w:t xml:space="preserve">UberEstimator, 2017. </w:t>
      </w:r>
      <w:r w:rsidR="003400FF" w:rsidRPr="003400FF">
        <w:rPr>
          <w:rFonts w:cs="Times New Roman"/>
          <w:color w:val="222222"/>
          <w:szCs w:val="24"/>
          <w:shd w:val="clear" w:color="auto" w:fill="FFFFFF"/>
        </w:rPr>
        <w:t>Uber Estimator:</w:t>
      </w:r>
      <w:r w:rsidR="003400FF" w:rsidRPr="003400FF">
        <w:rPr>
          <w:rFonts w:cs="Times New Roman"/>
          <w:szCs w:val="24"/>
        </w:rPr>
        <w:t xml:space="preserve"> </w:t>
      </w:r>
      <w:r w:rsidR="003400FF" w:rsidRPr="003400FF">
        <w:rPr>
          <w:rFonts w:cs="Times New Roman"/>
          <w:color w:val="222222"/>
          <w:szCs w:val="24"/>
          <w:shd w:val="clear" w:color="auto" w:fill="FFFFFF"/>
        </w:rPr>
        <w:t xml:space="preserve">Uber in Dallas-Fort Worth. Available at: </w:t>
      </w:r>
      <w:hyperlink r:id="rId59" w:history="1">
        <w:r w:rsidR="003400FF" w:rsidRPr="003400FF">
          <w:rPr>
            <w:rStyle w:val="Hyperlink"/>
            <w:rFonts w:cs="Times New Roman"/>
            <w:szCs w:val="24"/>
            <w:shd w:val="clear" w:color="auto" w:fill="FFFFFF"/>
          </w:rPr>
          <w:t>https://uberestimator.com/cities/dallas</w:t>
        </w:r>
      </w:hyperlink>
      <w:r w:rsidR="003400FF" w:rsidRPr="003400FF">
        <w:rPr>
          <w:rFonts w:cs="Times New Roman"/>
          <w:color w:val="222222"/>
          <w:szCs w:val="24"/>
          <w:shd w:val="clear" w:color="auto" w:fill="FFFFFF"/>
        </w:rPr>
        <w:t xml:space="preserve"> </w:t>
      </w:r>
      <w:r w:rsidR="003400FF" w:rsidRPr="003400FF">
        <w:rPr>
          <w:rFonts w:cs="Times New Roman"/>
          <w:szCs w:val="24"/>
        </w:rPr>
        <w:t xml:space="preserve">[Accessed: </w:t>
      </w:r>
      <w:r w:rsidR="00D816F6" w:rsidRPr="003400FF">
        <w:rPr>
          <w:rFonts w:cs="Times New Roman"/>
          <w:szCs w:val="24"/>
        </w:rPr>
        <w:t>08</w:t>
      </w:r>
      <w:r w:rsidR="00D816F6">
        <w:rPr>
          <w:rFonts w:cs="Times New Roman"/>
          <w:szCs w:val="24"/>
        </w:rPr>
        <w:t>/</w:t>
      </w:r>
      <w:r w:rsidR="003400FF" w:rsidRPr="003400FF">
        <w:rPr>
          <w:rFonts w:cs="Times New Roman"/>
          <w:szCs w:val="24"/>
        </w:rPr>
        <w:t>13/2017].</w:t>
      </w:r>
    </w:p>
    <w:p w14:paraId="695B5BAA" w14:textId="3BC00686" w:rsidR="003400FF" w:rsidRPr="003400FF" w:rsidRDefault="003400FF" w:rsidP="00D816F6">
      <w:pPr>
        <w:keepNext/>
        <w:keepLines/>
        <w:autoSpaceDE w:val="0"/>
        <w:autoSpaceDN w:val="0"/>
        <w:adjustRightInd w:val="0"/>
        <w:spacing w:line="240" w:lineRule="auto"/>
        <w:ind w:left="360" w:hanging="360"/>
        <w:jc w:val="left"/>
        <w:rPr>
          <w:rFonts w:cs="Times New Roman"/>
          <w:szCs w:val="24"/>
        </w:rPr>
      </w:pPr>
      <w:r w:rsidRPr="003400FF">
        <w:rPr>
          <w:rFonts w:cs="Times New Roman"/>
          <w:szCs w:val="24"/>
        </w:rPr>
        <w:t xml:space="preserve">U.S. Census Bureau, 2018. Employment Status, Table S2301. 2012-2016 American Community Survey 5-Year Estimates. Available at: </w:t>
      </w:r>
      <w:hyperlink r:id="rId60" w:history="1">
        <w:r w:rsidRPr="003400FF">
          <w:rPr>
            <w:rStyle w:val="Hyperlink"/>
            <w:rFonts w:cs="Times New Roman"/>
            <w:szCs w:val="24"/>
          </w:rPr>
          <w:t>https://factfinder.census.gov/faces/tableservices/jsf/pages/productview.xhtml?pid=ACS_16_5YR_S2301&amp;prodType=table</w:t>
        </w:r>
      </w:hyperlink>
      <w:r w:rsidRPr="003400FF">
        <w:rPr>
          <w:rFonts w:cs="Times New Roman"/>
          <w:szCs w:val="24"/>
        </w:rPr>
        <w:t xml:space="preserve">  [Accessed: 03/23/2018].</w:t>
      </w:r>
    </w:p>
    <w:p w14:paraId="30EAB85D" w14:textId="4B83048A" w:rsidR="006D5E8F" w:rsidRPr="00AC4878" w:rsidRDefault="006D5E8F" w:rsidP="00D816F6">
      <w:pPr>
        <w:spacing w:line="240" w:lineRule="auto"/>
        <w:ind w:left="360" w:hanging="360"/>
      </w:pPr>
      <w:r w:rsidRPr="00AC4878">
        <w:t xml:space="preserve">Varin, C., Vidoni, P., 2005. A note on composite likelihood inference and model selection. </w:t>
      </w:r>
      <w:r w:rsidRPr="00AC4878">
        <w:rPr>
          <w:i/>
        </w:rPr>
        <w:t>Biometrika</w:t>
      </w:r>
      <w:r w:rsidR="003E426A">
        <w:t xml:space="preserve">, </w:t>
      </w:r>
      <w:r w:rsidRPr="00AC4878">
        <w:t>92(3), 519-528.</w:t>
      </w:r>
    </w:p>
    <w:p w14:paraId="0B6C0969" w14:textId="7C51F0F4" w:rsidR="00E73FAD" w:rsidRPr="003400FF" w:rsidRDefault="00E73FAD" w:rsidP="00D816F6">
      <w:pPr>
        <w:spacing w:line="240" w:lineRule="auto"/>
        <w:ind w:left="360" w:hanging="360"/>
        <w:rPr>
          <w:rFonts w:cs="Times New Roman"/>
          <w:color w:val="222222"/>
          <w:szCs w:val="24"/>
          <w:shd w:val="clear" w:color="auto" w:fill="FFFFFF"/>
        </w:rPr>
      </w:pPr>
      <w:r w:rsidRPr="009D3948">
        <w:rPr>
          <w:rFonts w:cs="Times New Roman"/>
          <w:color w:val="222222"/>
          <w:szCs w:val="24"/>
          <w:shd w:val="clear" w:color="auto" w:fill="FFFFFF"/>
        </w:rPr>
        <w:t>Wang, Y., Winter, S. and Ronald, N., 2017. How much is trust: The cost and benefit of ridesharing with friends. </w:t>
      </w:r>
      <w:r w:rsidRPr="009D3948">
        <w:rPr>
          <w:rFonts w:cs="Times New Roman"/>
          <w:i/>
          <w:iCs/>
          <w:color w:val="222222"/>
          <w:szCs w:val="24"/>
          <w:shd w:val="clear" w:color="auto" w:fill="FFFFFF"/>
        </w:rPr>
        <w:t>Computers, Environment and Urban Systems</w:t>
      </w:r>
      <w:r w:rsidRPr="009D3948">
        <w:rPr>
          <w:rFonts w:cs="Times New Roman"/>
          <w:color w:val="222222"/>
          <w:szCs w:val="24"/>
          <w:shd w:val="clear" w:color="auto" w:fill="FFFFFF"/>
        </w:rPr>
        <w:t>, </w:t>
      </w:r>
      <w:r w:rsidRPr="003E426A">
        <w:rPr>
          <w:rFonts w:cs="Times New Roman"/>
          <w:iCs/>
          <w:color w:val="222222"/>
          <w:szCs w:val="24"/>
          <w:shd w:val="clear" w:color="auto" w:fill="FFFFFF"/>
        </w:rPr>
        <w:t>65</w:t>
      </w:r>
      <w:r w:rsidRPr="003E426A">
        <w:rPr>
          <w:rFonts w:cs="Times New Roman"/>
          <w:color w:val="222222"/>
          <w:szCs w:val="24"/>
          <w:shd w:val="clear" w:color="auto" w:fill="FFFFFF"/>
        </w:rPr>
        <w:t>,</w:t>
      </w:r>
      <w:r w:rsidRPr="009D3948">
        <w:rPr>
          <w:rFonts w:cs="Times New Roman"/>
          <w:color w:val="222222"/>
          <w:szCs w:val="24"/>
          <w:shd w:val="clear" w:color="auto" w:fill="FFFFFF"/>
        </w:rPr>
        <w:t xml:space="preserve"> 103-112.</w:t>
      </w:r>
    </w:p>
    <w:p w14:paraId="7B865F51" w14:textId="6E95C423" w:rsidR="00695390" w:rsidRDefault="009601E8" w:rsidP="00D816F6">
      <w:pPr>
        <w:spacing w:line="240" w:lineRule="auto"/>
        <w:ind w:left="360" w:hanging="360"/>
        <w:rPr>
          <w:rFonts w:cs="Times New Roman"/>
          <w:szCs w:val="24"/>
        </w:rPr>
      </w:pPr>
      <w:r w:rsidRPr="003400FF">
        <w:rPr>
          <w:rFonts w:cs="Times New Roman"/>
          <w:color w:val="222222"/>
          <w:szCs w:val="24"/>
          <w:shd w:val="clear" w:color="auto" w:fill="FFFFFF"/>
        </w:rPr>
        <w:t>Wang, Y., Zheng, B. and Lim, E.P., 2018. Understanding the effects of taxi ride-sharing—A case study of Singapore. </w:t>
      </w:r>
      <w:r w:rsidRPr="003400FF">
        <w:rPr>
          <w:rFonts w:cs="Times New Roman"/>
          <w:i/>
          <w:iCs/>
          <w:color w:val="222222"/>
          <w:szCs w:val="24"/>
          <w:shd w:val="clear" w:color="auto" w:fill="FFFFFF"/>
        </w:rPr>
        <w:t>Computers, Environment and Urban Systems</w:t>
      </w:r>
      <w:r w:rsidRPr="003400FF">
        <w:rPr>
          <w:rFonts w:cs="Times New Roman"/>
          <w:color w:val="222222"/>
          <w:szCs w:val="24"/>
          <w:shd w:val="clear" w:color="auto" w:fill="FFFFFF"/>
        </w:rPr>
        <w:t>, </w:t>
      </w:r>
      <w:r w:rsidRPr="003E426A">
        <w:rPr>
          <w:rFonts w:cs="Times New Roman"/>
          <w:iCs/>
          <w:color w:val="222222"/>
          <w:szCs w:val="24"/>
          <w:shd w:val="clear" w:color="auto" w:fill="FFFFFF"/>
        </w:rPr>
        <w:t>69</w:t>
      </w:r>
      <w:r w:rsidRPr="003400FF">
        <w:rPr>
          <w:rFonts w:cs="Times New Roman"/>
          <w:color w:val="222222"/>
          <w:szCs w:val="24"/>
          <w:shd w:val="clear" w:color="auto" w:fill="FFFFFF"/>
        </w:rPr>
        <w:t>, 124-132.</w:t>
      </w:r>
      <w:r w:rsidRPr="003400FF">
        <w:rPr>
          <w:rFonts w:cs="Times New Roman"/>
          <w:szCs w:val="24"/>
        </w:rPr>
        <w:t xml:space="preserve"> </w:t>
      </w:r>
    </w:p>
    <w:p w14:paraId="02F5ED01" w14:textId="21613CBA" w:rsidR="009D3948" w:rsidRPr="009D3948" w:rsidRDefault="009D3948" w:rsidP="00D816F6">
      <w:pPr>
        <w:spacing w:line="240" w:lineRule="auto"/>
        <w:ind w:left="360" w:hanging="360"/>
        <w:rPr>
          <w:rFonts w:cs="Times New Roman"/>
          <w:szCs w:val="24"/>
        </w:rPr>
      </w:pPr>
      <w:r w:rsidRPr="009D3948">
        <w:rPr>
          <w:rFonts w:cs="Times New Roman"/>
          <w:color w:val="222222"/>
          <w:szCs w:val="24"/>
          <w:shd w:val="clear" w:color="auto" w:fill="FFFFFF"/>
        </w:rPr>
        <w:t>Zmud, J., Sener, I.N. and Wagner, J., 2016. Self-driving vehicles: Determinants of adoption and conditions of usage. </w:t>
      </w:r>
      <w:r w:rsidRPr="009D3948">
        <w:rPr>
          <w:rFonts w:cs="Times New Roman"/>
          <w:i/>
          <w:iCs/>
          <w:color w:val="222222"/>
          <w:szCs w:val="24"/>
          <w:shd w:val="clear" w:color="auto" w:fill="FFFFFF"/>
        </w:rPr>
        <w:t>Transportation Research Record: Journal of the Transportation Research Board</w:t>
      </w:r>
      <w:r w:rsidR="003E426A">
        <w:rPr>
          <w:rFonts w:cs="Times New Roman"/>
          <w:color w:val="222222"/>
          <w:szCs w:val="24"/>
          <w:shd w:val="clear" w:color="auto" w:fill="FFFFFF"/>
        </w:rPr>
        <w:t>, 2565</w:t>
      </w:r>
      <w:r w:rsidRPr="009D3948">
        <w:rPr>
          <w:rFonts w:cs="Times New Roman"/>
          <w:color w:val="222222"/>
          <w:szCs w:val="24"/>
          <w:shd w:val="clear" w:color="auto" w:fill="FFFFFF"/>
        </w:rPr>
        <w:t>, 57-64.</w:t>
      </w:r>
    </w:p>
    <w:p w14:paraId="1206CB38" w14:textId="423B45A1" w:rsidR="00695390" w:rsidRDefault="00695390">
      <w:pPr>
        <w:spacing w:after="160" w:line="259" w:lineRule="auto"/>
        <w:jc w:val="left"/>
      </w:pPr>
      <w:r>
        <w:br w:type="page"/>
      </w:r>
    </w:p>
    <w:p w14:paraId="76EB0914" w14:textId="18C43F40" w:rsidR="008B005E" w:rsidRDefault="0067314F" w:rsidP="0067314F">
      <w:pPr>
        <w:spacing w:after="160" w:line="240" w:lineRule="auto"/>
        <w:jc w:val="center"/>
        <w:rPr>
          <w:b/>
        </w:rPr>
      </w:pPr>
      <w:r>
        <w:rPr>
          <w:noProof/>
        </w:rPr>
        <w:lastRenderedPageBreak/>
        <mc:AlternateContent>
          <mc:Choice Requires="wpg">
            <w:drawing>
              <wp:anchor distT="0" distB="0" distL="114300" distR="114300" simplePos="0" relativeHeight="251659264" behindDoc="0" locked="0" layoutInCell="1" allowOverlap="1" wp14:anchorId="3BBB3286" wp14:editId="45062DEB">
                <wp:simplePos x="0" y="0"/>
                <wp:positionH relativeFrom="column">
                  <wp:posOffset>0</wp:posOffset>
                </wp:positionH>
                <wp:positionV relativeFrom="paragraph">
                  <wp:posOffset>0</wp:posOffset>
                </wp:positionV>
                <wp:extent cx="5805218" cy="4151342"/>
                <wp:effectExtent l="0" t="0" r="24130" b="1905"/>
                <wp:wrapNone/>
                <wp:docPr id="22" name="Group 22"/>
                <wp:cNvGraphicFramePr/>
                <a:graphic xmlns:a="http://schemas.openxmlformats.org/drawingml/2006/main">
                  <a:graphicData uri="http://schemas.microsoft.com/office/word/2010/wordprocessingGroup">
                    <wpg:wgp>
                      <wpg:cNvGrpSpPr/>
                      <wpg:grpSpPr>
                        <a:xfrm>
                          <a:off x="0" y="0"/>
                          <a:ext cx="5805218" cy="4151342"/>
                          <a:chOff x="0" y="0"/>
                          <a:chExt cx="5805218" cy="4151342"/>
                        </a:xfrm>
                      </wpg:grpSpPr>
                      <wps:wsp>
                        <wps:cNvPr id="27" name="Text Box 27"/>
                        <wps:cNvSpPr txBox="1"/>
                        <wps:spPr>
                          <a:xfrm>
                            <a:off x="1578634" y="1026543"/>
                            <a:ext cx="3810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F9B10C" w14:textId="77777777" w:rsidR="0067314F" w:rsidRPr="008A0CF9" w:rsidRDefault="0067314F" w:rsidP="0067314F">
                              <w:pPr>
                                <w:rPr>
                                  <w:b/>
                                  <w:sz w:val="22"/>
                                </w:rPr>
                              </w:pPr>
                              <w:r>
                                <w:rPr>
                                  <w:b/>
                                  <w:sz w:val="22"/>
                                </w:rPr>
                                <w:t>SEM</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s:wsp>
                        <wps:cNvPr id="23" name="Text Box 23"/>
                        <wps:cNvSpPr txBox="1"/>
                        <wps:spPr>
                          <a:xfrm>
                            <a:off x="0" y="0"/>
                            <a:ext cx="1554480" cy="36576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422646" w14:textId="77777777" w:rsidR="0067314F" w:rsidRPr="008A0CF9" w:rsidRDefault="0067314F" w:rsidP="0067314F">
                              <w:pPr>
                                <w:spacing w:line="240" w:lineRule="auto"/>
                                <w:jc w:val="center"/>
                                <w:rPr>
                                  <w:b/>
                                </w:rPr>
                              </w:pPr>
                              <w:r w:rsidRPr="008A0CF9">
                                <w:rPr>
                                  <w:b/>
                                </w:rPr>
                                <w:t>Exogenous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86264" y="414067"/>
                            <a:ext cx="1381125" cy="170878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C32830" w14:textId="77777777" w:rsidR="0067314F" w:rsidRPr="008A0CF9" w:rsidRDefault="0067314F" w:rsidP="0067314F">
                              <w:pPr>
                                <w:spacing w:after="80" w:line="240" w:lineRule="auto"/>
                                <w:ind w:firstLine="7"/>
                                <w:jc w:val="left"/>
                                <w:rPr>
                                  <w:b/>
                                  <w:sz w:val="22"/>
                                </w:rPr>
                              </w:pPr>
                              <w:r w:rsidRPr="008A0CF9">
                                <w:rPr>
                                  <w:b/>
                                  <w:sz w:val="22"/>
                                </w:rPr>
                                <w:t>Socio-demographic characteristics</w:t>
                              </w:r>
                            </w:p>
                            <w:p w14:paraId="21E9B4B2" w14:textId="77777777" w:rsidR="0067314F" w:rsidRDefault="0067314F" w:rsidP="0067314F">
                              <w:pPr>
                                <w:spacing w:after="20" w:line="240" w:lineRule="auto"/>
                                <w:ind w:left="273" w:hanging="86"/>
                                <w:jc w:val="left"/>
                                <w:rPr>
                                  <w:sz w:val="22"/>
                                </w:rPr>
                              </w:pPr>
                              <w:r>
                                <w:rPr>
                                  <w:sz w:val="22"/>
                                </w:rPr>
                                <w:t>Gender</w:t>
                              </w:r>
                            </w:p>
                            <w:p w14:paraId="1DC5E2CA" w14:textId="77777777" w:rsidR="0067314F" w:rsidRDefault="0067314F" w:rsidP="0067314F">
                              <w:pPr>
                                <w:spacing w:after="20" w:line="240" w:lineRule="auto"/>
                                <w:ind w:left="273" w:hanging="86"/>
                                <w:jc w:val="left"/>
                                <w:rPr>
                                  <w:sz w:val="22"/>
                                </w:rPr>
                              </w:pPr>
                              <w:r>
                                <w:rPr>
                                  <w:sz w:val="22"/>
                                </w:rPr>
                                <w:t>Education</w:t>
                              </w:r>
                            </w:p>
                            <w:p w14:paraId="4B9A15DB" w14:textId="77777777" w:rsidR="0067314F" w:rsidRDefault="0067314F" w:rsidP="0067314F">
                              <w:pPr>
                                <w:spacing w:after="20" w:line="240" w:lineRule="auto"/>
                                <w:ind w:left="273" w:hanging="86"/>
                                <w:jc w:val="left"/>
                                <w:rPr>
                                  <w:sz w:val="22"/>
                                </w:rPr>
                              </w:pPr>
                              <w:r>
                                <w:rPr>
                                  <w:sz w:val="22"/>
                                </w:rPr>
                                <w:t>Age</w:t>
                              </w:r>
                            </w:p>
                            <w:p w14:paraId="71454E6B" w14:textId="77777777" w:rsidR="0067314F" w:rsidRDefault="0067314F" w:rsidP="0067314F">
                              <w:pPr>
                                <w:spacing w:after="20" w:line="240" w:lineRule="auto"/>
                                <w:ind w:left="273" w:hanging="86"/>
                                <w:jc w:val="left"/>
                                <w:rPr>
                                  <w:sz w:val="22"/>
                                </w:rPr>
                              </w:pPr>
                              <w:r>
                                <w:rPr>
                                  <w:sz w:val="22"/>
                                </w:rPr>
                                <w:t>Employment status</w:t>
                              </w:r>
                            </w:p>
                            <w:p w14:paraId="0ADE533D" w14:textId="77777777" w:rsidR="0067314F" w:rsidRDefault="0067314F" w:rsidP="0067314F">
                              <w:pPr>
                                <w:spacing w:after="20" w:line="240" w:lineRule="auto"/>
                                <w:ind w:left="273" w:hanging="86"/>
                                <w:jc w:val="left"/>
                                <w:rPr>
                                  <w:sz w:val="22"/>
                                </w:rPr>
                              </w:pPr>
                              <w:r>
                                <w:rPr>
                                  <w:sz w:val="22"/>
                                </w:rPr>
                                <w:t>Household income</w:t>
                              </w:r>
                            </w:p>
                            <w:p w14:paraId="0E2C0216" w14:textId="77777777" w:rsidR="0067314F" w:rsidRPr="008A0CF9" w:rsidRDefault="0067314F" w:rsidP="0067314F">
                              <w:pPr>
                                <w:spacing w:line="240" w:lineRule="auto"/>
                                <w:ind w:left="273" w:hanging="86"/>
                                <w:jc w:val="left"/>
                                <w:rPr>
                                  <w:sz w:val="22"/>
                                </w:rPr>
                              </w:pPr>
                              <w:r>
                                <w:rPr>
                                  <w:sz w:val="22"/>
                                </w:rPr>
                                <w:t>Household composition</w:t>
                              </w:r>
                            </w:p>
                          </w:txbxContent>
                        </wps:txbx>
                        <wps:bodyPr rot="0" spcFirstLastPara="0" vertOverflow="overflow" horzOverflow="overflow" vert="horz" wrap="square" lIns="91440" tIns="45720" rIns="45720" bIns="45720" numCol="1" spcCol="0" rtlCol="0" fromWordArt="0" anchor="t" anchorCtr="0" forceAA="0" compatLnSpc="1">
                          <a:prstTxWarp prst="textNoShape">
                            <a:avLst/>
                          </a:prstTxWarp>
                          <a:noAutofit/>
                        </wps:bodyPr>
                      </wps:wsp>
                      <wps:wsp>
                        <wps:cNvPr id="25" name="Text Box 25"/>
                        <wps:cNvSpPr txBox="1"/>
                        <wps:spPr>
                          <a:xfrm>
                            <a:off x="86264" y="2242867"/>
                            <a:ext cx="1381125" cy="132778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58BEF0" w14:textId="77777777" w:rsidR="0067314F" w:rsidRPr="008A0CF9" w:rsidRDefault="0067314F" w:rsidP="0067314F">
                              <w:pPr>
                                <w:spacing w:after="80" w:line="240" w:lineRule="auto"/>
                                <w:jc w:val="left"/>
                                <w:rPr>
                                  <w:b/>
                                  <w:sz w:val="22"/>
                                </w:rPr>
                              </w:pPr>
                              <w:r>
                                <w:rPr>
                                  <w:b/>
                                  <w:sz w:val="22"/>
                                </w:rPr>
                                <w:t>Transportation-related variables</w:t>
                              </w:r>
                            </w:p>
                            <w:p w14:paraId="6CA1D8D3" w14:textId="77777777" w:rsidR="0067314F" w:rsidRDefault="0067314F" w:rsidP="0067314F">
                              <w:pPr>
                                <w:spacing w:after="40" w:line="240" w:lineRule="auto"/>
                                <w:ind w:left="270" w:hanging="90"/>
                                <w:jc w:val="left"/>
                                <w:rPr>
                                  <w:sz w:val="22"/>
                                </w:rPr>
                              </w:pPr>
                              <w:r>
                                <w:rPr>
                                  <w:sz w:val="22"/>
                                </w:rPr>
                                <w:t>Residential location</w:t>
                              </w:r>
                            </w:p>
                            <w:p w14:paraId="1807F61D" w14:textId="77777777" w:rsidR="0067314F" w:rsidRDefault="0067314F" w:rsidP="0067314F">
                              <w:pPr>
                                <w:spacing w:after="40" w:line="240" w:lineRule="auto"/>
                                <w:ind w:left="270" w:hanging="90"/>
                                <w:jc w:val="left"/>
                                <w:rPr>
                                  <w:sz w:val="22"/>
                                </w:rPr>
                              </w:pPr>
                              <w:r>
                                <w:rPr>
                                  <w:sz w:val="22"/>
                                </w:rPr>
                                <w:t>Vehicle availability</w:t>
                              </w:r>
                            </w:p>
                            <w:p w14:paraId="047979E6" w14:textId="77777777" w:rsidR="0067314F" w:rsidRPr="008A0CF9" w:rsidRDefault="0067314F" w:rsidP="0067314F">
                              <w:pPr>
                                <w:spacing w:line="240" w:lineRule="auto"/>
                                <w:ind w:left="270" w:hanging="90"/>
                                <w:jc w:val="left"/>
                                <w:rPr>
                                  <w:sz w:val="18"/>
                                  <w:szCs w:val="18"/>
                                </w:rPr>
                              </w:pPr>
                              <w:r>
                                <w:rPr>
                                  <w:sz w:val="22"/>
                                </w:rPr>
                                <w:t xml:space="preserve">Commute mode </w:t>
                              </w:r>
                              <w:r w:rsidRPr="008A0CF9">
                                <w:rPr>
                                  <w:sz w:val="18"/>
                                  <w:szCs w:val="18"/>
                                </w:rPr>
                                <w:t>(initially tested as endogenous)</w:t>
                              </w:r>
                            </w:p>
                          </w:txbxContent>
                        </wps:txbx>
                        <wps:bodyPr rot="0" spcFirstLastPara="0" vertOverflow="overflow" horzOverflow="overflow" vert="horz" wrap="square" lIns="91440" tIns="45720" rIns="45720" bIns="45720" numCol="1" spcCol="0" rtlCol="0" fromWordArt="0" anchor="t" anchorCtr="0" forceAA="0" compatLnSpc="1">
                          <a:prstTxWarp prst="textNoShape">
                            <a:avLst/>
                          </a:prstTxWarp>
                          <a:noAutofit/>
                        </wps:bodyPr>
                      </wps:wsp>
                      <wps:wsp>
                        <wps:cNvPr id="26" name="Text Box 26"/>
                        <wps:cNvSpPr txBox="1"/>
                        <wps:spPr>
                          <a:xfrm>
                            <a:off x="1966822" y="0"/>
                            <a:ext cx="1609725" cy="36576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462B58" w14:textId="77777777" w:rsidR="0067314F" w:rsidRPr="008A0CF9" w:rsidRDefault="0067314F" w:rsidP="0067314F">
                              <w:pPr>
                                <w:spacing w:line="240" w:lineRule="auto"/>
                                <w:jc w:val="center"/>
                                <w:rPr>
                                  <w:b/>
                                </w:rPr>
                              </w:pPr>
                              <w:r>
                                <w:rPr>
                                  <w:b/>
                                </w:rPr>
                                <w:t>Latent</w:t>
                              </w:r>
                              <w:r w:rsidRPr="008A0CF9">
                                <w:rPr>
                                  <w:b/>
                                </w:rPr>
                                <w:t xml:space="preserve">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Straight Arrow Connector 28"/>
                        <wps:cNvCnPr/>
                        <wps:spPr>
                          <a:xfrm>
                            <a:off x="1466490" y="1268083"/>
                            <a:ext cx="4953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Text Box 29"/>
                        <wps:cNvSpPr txBox="1"/>
                        <wps:spPr>
                          <a:xfrm>
                            <a:off x="3623094" y="1604513"/>
                            <a:ext cx="447675" cy="23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0A10A6" w14:textId="77777777" w:rsidR="0067314F" w:rsidRPr="008A0CF9" w:rsidRDefault="0067314F" w:rsidP="0067314F">
                              <w:pPr>
                                <w:rPr>
                                  <w:b/>
                                  <w:sz w:val="22"/>
                                </w:rPr>
                              </w:pPr>
                              <w:r>
                                <w:rPr>
                                  <w:b/>
                                  <w:sz w:val="22"/>
                                </w:rPr>
                                <w:t>MEM</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s:wsp>
                        <wps:cNvPr id="30" name="Straight Arrow Connector 30"/>
                        <wps:cNvCnPr/>
                        <wps:spPr>
                          <a:xfrm>
                            <a:off x="3571336" y="1837426"/>
                            <a:ext cx="4953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Oval 31"/>
                        <wps:cNvSpPr/>
                        <wps:spPr>
                          <a:xfrm>
                            <a:off x="2096219" y="543464"/>
                            <a:ext cx="1371600" cy="5943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 name="Text Box 1024"/>
                        <wps:cNvSpPr txBox="1"/>
                        <wps:spPr>
                          <a:xfrm>
                            <a:off x="2208362" y="733245"/>
                            <a:ext cx="11620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2D6A60" w14:textId="77777777" w:rsidR="0067314F" w:rsidRPr="00CE3C2F" w:rsidRDefault="0067314F" w:rsidP="0067314F">
                              <w:pPr>
                                <w:jc w:val="center"/>
                                <w:rPr>
                                  <w:b/>
                                  <w:sz w:val="22"/>
                                </w:rPr>
                              </w:pPr>
                              <w:r w:rsidRPr="00CE3C2F">
                                <w:rPr>
                                  <w:b/>
                                  <w:sz w:val="22"/>
                                </w:rPr>
                                <w:t>Privacy-sensitivity</w:t>
                              </w:r>
                            </w:p>
                          </w:txbxContent>
                        </wps:txbx>
                        <wps:bodyPr rot="0" spcFirstLastPara="0" vertOverflow="overflow" horzOverflow="overflow" vert="horz" wrap="square" lIns="27432" tIns="27432" rIns="9144" bIns="27432" numCol="1" spcCol="0" rtlCol="0" fromWordArt="0" anchor="t" anchorCtr="0" forceAA="0" compatLnSpc="1">
                          <a:prstTxWarp prst="textNoShape">
                            <a:avLst/>
                          </a:prstTxWarp>
                          <a:noAutofit/>
                        </wps:bodyPr>
                      </wps:wsp>
                      <wps:wsp>
                        <wps:cNvPr id="1025" name="Oval 1025"/>
                        <wps:cNvSpPr/>
                        <wps:spPr>
                          <a:xfrm>
                            <a:off x="2096219" y="1604513"/>
                            <a:ext cx="1371600" cy="59436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7" name="Text Box 1027"/>
                        <wps:cNvSpPr txBox="1"/>
                        <wps:spPr>
                          <a:xfrm>
                            <a:off x="2208362" y="1785667"/>
                            <a:ext cx="11620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56B5F2" w14:textId="77777777" w:rsidR="0067314F" w:rsidRPr="00CE3C2F" w:rsidRDefault="0067314F" w:rsidP="0067314F">
                              <w:pPr>
                                <w:jc w:val="center"/>
                                <w:rPr>
                                  <w:b/>
                                  <w:sz w:val="22"/>
                                </w:rPr>
                              </w:pPr>
                              <w:r>
                                <w:rPr>
                                  <w:b/>
                                  <w:sz w:val="22"/>
                                </w:rPr>
                                <w:t>Time</w:t>
                              </w:r>
                              <w:r w:rsidRPr="00CE3C2F">
                                <w:rPr>
                                  <w:b/>
                                  <w:sz w:val="22"/>
                                </w:rPr>
                                <w:t>-sensitivity</w:t>
                              </w:r>
                            </w:p>
                          </w:txbxContent>
                        </wps:txbx>
                        <wps:bodyPr rot="0" spcFirstLastPara="0" vertOverflow="overflow" horzOverflow="overflow" vert="horz" wrap="square" lIns="27432" tIns="27432" rIns="9144" bIns="27432" numCol="1" spcCol="0" rtlCol="0" fromWordArt="0" anchor="t" anchorCtr="0" forceAA="0" compatLnSpc="1">
                          <a:prstTxWarp prst="textNoShape">
                            <a:avLst/>
                          </a:prstTxWarp>
                          <a:noAutofit/>
                        </wps:bodyPr>
                      </wps:wsp>
                      <wps:wsp>
                        <wps:cNvPr id="1028" name="Text Box 1028"/>
                        <wps:cNvSpPr txBox="1"/>
                        <wps:spPr>
                          <a:xfrm>
                            <a:off x="2234241" y="2734573"/>
                            <a:ext cx="11049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EF349" w14:textId="77777777" w:rsidR="0067314F" w:rsidRPr="00CE3C2F" w:rsidRDefault="0067314F" w:rsidP="0067314F">
                              <w:pPr>
                                <w:spacing w:line="240" w:lineRule="auto"/>
                                <w:jc w:val="center"/>
                                <w:rPr>
                                  <w:b/>
                                  <w:sz w:val="22"/>
                                </w:rPr>
                              </w:pPr>
                              <w:r>
                                <w:rPr>
                                  <w:b/>
                                  <w:sz w:val="22"/>
                                </w:rPr>
                                <w:t>Interest in productive use of travel time</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wps:wsp>
                        <wps:cNvPr id="1029" name="Oval 1029"/>
                        <wps:cNvSpPr/>
                        <wps:spPr>
                          <a:xfrm>
                            <a:off x="2096219" y="2665562"/>
                            <a:ext cx="1371600" cy="6400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 name="Text Box 1030"/>
                        <wps:cNvSpPr txBox="1"/>
                        <wps:spPr>
                          <a:xfrm>
                            <a:off x="4071668" y="0"/>
                            <a:ext cx="1733550" cy="36576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18006C" w14:textId="77777777" w:rsidR="0067314F" w:rsidRDefault="0067314F" w:rsidP="0067314F">
                              <w:pPr>
                                <w:spacing w:line="240" w:lineRule="auto"/>
                                <w:jc w:val="center"/>
                                <w:rPr>
                                  <w:b/>
                                </w:rPr>
                              </w:pPr>
                              <w:r>
                                <w:rPr>
                                  <w:b/>
                                </w:rPr>
                                <w:t>Endogenous</w:t>
                              </w:r>
                              <w:r w:rsidRPr="008A0CF9">
                                <w:rPr>
                                  <w:b/>
                                </w:rPr>
                                <w:t xml:space="preserve"> variables</w:t>
                              </w:r>
                            </w:p>
                            <w:p w14:paraId="14D52553" w14:textId="77777777" w:rsidR="0067314F" w:rsidRPr="00422329" w:rsidRDefault="0067314F" w:rsidP="0067314F">
                              <w:pPr>
                                <w:spacing w:line="240" w:lineRule="auto"/>
                                <w:ind w:left="274"/>
                                <w:jc w:val="left"/>
                                <w:rPr>
                                  <w:sz w:val="20"/>
                                  <w:szCs w:val="20"/>
                                </w:rPr>
                              </w:pPr>
                            </w:p>
                            <w:p w14:paraId="50059ED1" w14:textId="77777777" w:rsidR="0067314F" w:rsidRDefault="0067314F" w:rsidP="0067314F">
                              <w:pPr>
                                <w:spacing w:after="60" w:line="240" w:lineRule="auto"/>
                                <w:jc w:val="center"/>
                                <w:rPr>
                                  <w:b/>
                                </w:rPr>
                              </w:pPr>
                              <w:r>
                                <w:rPr>
                                  <w:b/>
                                </w:rPr>
                                <w:t>Ordinal</w:t>
                              </w:r>
                            </w:p>
                            <w:p w14:paraId="02AAA493" w14:textId="77777777" w:rsidR="0067314F" w:rsidRPr="00422329" w:rsidRDefault="0067314F" w:rsidP="0067314F">
                              <w:pPr>
                                <w:spacing w:after="60" w:line="240" w:lineRule="auto"/>
                                <w:ind w:left="274"/>
                                <w:jc w:val="left"/>
                                <w:rPr>
                                  <w:sz w:val="22"/>
                                </w:rPr>
                              </w:pPr>
                              <w:r w:rsidRPr="00422329">
                                <w:rPr>
                                  <w:sz w:val="22"/>
                                </w:rPr>
                                <w:t>Privacy-sensitivity indicators</w:t>
                              </w:r>
                              <w:r w:rsidRPr="00422329">
                                <w:rPr>
                                  <w:sz w:val="22"/>
                                  <w:vertAlign w:val="superscript"/>
                                </w:rPr>
                                <w:t>*</w:t>
                              </w:r>
                            </w:p>
                            <w:p w14:paraId="67785D69" w14:textId="77777777" w:rsidR="0067314F" w:rsidRDefault="0067314F" w:rsidP="0067314F">
                              <w:pPr>
                                <w:spacing w:after="60" w:line="240" w:lineRule="auto"/>
                                <w:ind w:left="274"/>
                                <w:rPr>
                                  <w:sz w:val="22"/>
                                  <w:vertAlign w:val="superscript"/>
                                </w:rPr>
                              </w:pPr>
                              <w:r>
                                <w:rPr>
                                  <w:sz w:val="22"/>
                                </w:rPr>
                                <w:t>Time</w:t>
                              </w:r>
                              <w:r w:rsidRPr="00422329">
                                <w:rPr>
                                  <w:sz w:val="22"/>
                                </w:rPr>
                                <w:t>-sensitivity indicators</w:t>
                              </w:r>
                              <w:r w:rsidRPr="00422329">
                                <w:rPr>
                                  <w:sz w:val="22"/>
                                  <w:vertAlign w:val="superscript"/>
                                </w:rPr>
                                <w:t>**</w:t>
                              </w:r>
                            </w:p>
                            <w:p w14:paraId="0FA48654" w14:textId="77777777" w:rsidR="0067314F" w:rsidRPr="00422329" w:rsidRDefault="0067314F" w:rsidP="0067314F">
                              <w:pPr>
                                <w:spacing w:line="240" w:lineRule="auto"/>
                                <w:ind w:left="274"/>
                                <w:jc w:val="left"/>
                                <w:rPr>
                                  <w:sz w:val="22"/>
                                </w:rPr>
                              </w:pPr>
                              <w:r>
                                <w:rPr>
                                  <w:sz w:val="22"/>
                                </w:rPr>
                                <w:t>IPTT</w:t>
                              </w:r>
                              <w:r w:rsidRPr="00422329">
                                <w:rPr>
                                  <w:sz w:val="22"/>
                                </w:rPr>
                                <w:t xml:space="preserve"> indicators</w:t>
                              </w:r>
                              <w:r w:rsidRPr="00422329">
                                <w:rPr>
                                  <w:sz w:val="22"/>
                                  <w:vertAlign w:val="superscript"/>
                                </w:rPr>
                                <w:t>**</w:t>
                              </w:r>
                              <w:r>
                                <w:rPr>
                                  <w:sz w:val="22"/>
                                  <w:vertAlign w:val="superscript"/>
                                </w:rPr>
                                <w:t>*</w:t>
                              </w:r>
                            </w:p>
                            <w:p w14:paraId="35C1EE54" w14:textId="77777777" w:rsidR="0067314F" w:rsidRPr="00422329" w:rsidRDefault="0067314F" w:rsidP="0067314F">
                              <w:pPr>
                                <w:spacing w:line="240" w:lineRule="auto"/>
                                <w:ind w:left="274"/>
                                <w:jc w:val="left"/>
                              </w:pPr>
                            </w:p>
                            <w:p w14:paraId="6BE0CDA0" w14:textId="77777777" w:rsidR="0067314F" w:rsidRDefault="0067314F" w:rsidP="0067314F">
                              <w:pPr>
                                <w:spacing w:after="60" w:line="240" w:lineRule="auto"/>
                                <w:jc w:val="center"/>
                                <w:rPr>
                                  <w:b/>
                                </w:rPr>
                              </w:pPr>
                              <w:r>
                                <w:rPr>
                                  <w:b/>
                                </w:rPr>
                                <w:t>Nominal/Binary</w:t>
                              </w:r>
                            </w:p>
                            <w:p w14:paraId="2A3D6D69" w14:textId="77777777" w:rsidR="0067314F" w:rsidRPr="00422329" w:rsidRDefault="0067314F" w:rsidP="0067314F">
                              <w:pPr>
                                <w:spacing w:after="60" w:line="240" w:lineRule="auto"/>
                                <w:jc w:val="center"/>
                                <w:rPr>
                                  <w:i/>
                                  <w:sz w:val="22"/>
                                  <w:u w:val="single"/>
                                </w:rPr>
                              </w:pPr>
                              <w:r w:rsidRPr="00422329">
                                <w:rPr>
                                  <w:i/>
                                  <w:sz w:val="22"/>
                                  <w:u w:val="single"/>
                                </w:rPr>
                                <w:t>Current behavior</w:t>
                              </w:r>
                            </w:p>
                            <w:p w14:paraId="119B1968" w14:textId="77777777" w:rsidR="0067314F" w:rsidRDefault="0067314F" w:rsidP="0067314F">
                              <w:pPr>
                                <w:spacing w:after="120" w:line="240" w:lineRule="auto"/>
                                <w:ind w:left="274"/>
                                <w:jc w:val="left"/>
                                <w:rPr>
                                  <w:sz w:val="22"/>
                                </w:rPr>
                              </w:pPr>
                              <w:r>
                                <w:rPr>
                                  <w:sz w:val="22"/>
                                </w:rPr>
                                <w:t>Ride-hailing experience</w:t>
                              </w:r>
                            </w:p>
                            <w:p w14:paraId="062A7078" w14:textId="77777777" w:rsidR="0067314F" w:rsidRPr="00422329" w:rsidRDefault="0067314F" w:rsidP="0067314F">
                              <w:pPr>
                                <w:spacing w:after="60" w:line="240" w:lineRule="auto"/>
                                <w:jc w:val="center"/>
                                <w:rPr>
                                  <w:i/>
                                  <w:sz w:val="22"/>
                                  <w:u w:val="single"/>
                                </w:rPr>
                              </w:pPr>
                              <w:r w:rsidRPr="00422329">
                                <w:rPr>
                                  <w:i/>
                                  <w:sz w:val="22"/>
                                  <w:u w:val="single"/>
                                </w:rPr>
                                <w:t>Future intentions</w:t>
                              </w:r>
                            </w:p>
                            <w:p w14:paraId="25295C39" w14:textId="77777777" w:rsidR="0067314F" w:rsidRDefault="0067314F" w:rsidP="0067314F">
                              <w:pPr>
                                <w:spacing w:after="80" w:line="240" w:lineRule="auto"/>
                                <w:ind w:left="274"/>
                                <w:jc w:val="left"/>
                                <w:rPr>
                                  <w:sz w:val="22"/>
                                </w:rPr>
                              </w:pPr>
                              <w:r>
                                <w:rPr>
                                  <w:sz w:val="22"/>
                                </w:rPr>
                                <w:t>Choice between solo and shared ride for a work trip</w:t>
                              </w:r>
                            </w:p>
                            <w:p w14:paraId="3EC3CC20" w14:textId="77777777" w:rsidR="0067314F" w:rsidRPr="00422329" w:rsidRDefault="0067314F" w:rsidP="0067314F">
                              <w:pPr>
                                <w:spacing w:line="240" w:lineRule="auto"/>
                                <w:ind w:left="274"/>
                                <w:jc w:val="left"/>
                                <w:rPr>
                                  <w:sz w:val="22"/>
                                </w:rPr>
                              </w:pPr>
                              <w:r>
                                <w:rPr>
                                  <w:sz w:val="22"/>
                                </w:rPr>
                                <w:t>Choice between solo and shared ride for a leisure trip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1" name="Straight Connector 1031"/>
                        <wps:cNvCnPr/>
                        <wps:spPr>
                          <a:xfrm flipV="1">
                            <a:off x="776377" y="3873260"/>
                            <a:ext cx="4166484" cy="0"/>
                          </a:xfrm>
                          <a:prstGeom prst="line">
                            <a:avLst/>
                          </a:prstGeom>
                          <a:ln w="12700" cap="sq">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2" name="Straight Connector 1032"/>
                        <wps:cNvCnPr/>
                        <wps:spPr>
                          <a:xfrm>
                            <a:off x="767751" y="3657600"/>
                            <a:ext cx="0" cy="2190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3" name="Straight Connector 1033"/>
                        <wps:cNvCnPr/>
                        <wps:spPr>
                          <a:xfrm>
                            <a:off x="4951562" y="3657600"/>
                            <a:ext cx="0" cy="219075"/>
                          </a:xfrm>
                          <a:prstGeom prst="line">
                            <a:avLst/>
                          </a:prstGeom>
                          <a:ln w="12700">
                            <a:solidFill>
                              <a:schemeClr val="tx1"/>
                            </a:solidFill>
                            <a:headEnd type="triangle"/>
                          </a:ln>
                        </wps:spPr>
                        <wps:style>
                          <a:lnRef idx="1">
                            <a:schemeClr val="accent1"/>
                          </a:lnRef>
                          <a:fillRef idx="0">
                            <a:schemeClr val="accent1"/>
                          </a:fillRef>
                          <a:effectRef idx="0">
                            <a:schemeClr val="accent1"/>
                          </a:effectRef>
                          <a:fontRef idx="minor">
                            <a:schemeClr val="tx1"/>
                          </a:fontRef>
                        </wps:style>
                        <wps:bodyPr/>
                      </wps:wsp>
                      <wps:wsp>
                        <wps:cNvPr id="1034" name="Text Box 1034"/>
                        <wps:cNvSpPr txBox="1"/>
                        <wps:spPr>
                          <a:xfrm>
                            <a:off x="2562045" y="3916392"/>
                            <a:ext cx="447675" cy="23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7AC429" w14:textId="77777777" w:rsidR="0067314F" w:rsidRPr="008A0CF9" w:rsidRDefault="0067314F" w:rsidP="0067314F">
                              <w:pPr>
                                <w:rPr>
                                  <w:b/>
                                  <w:sz w:val="22"/>
                                </w:rPr>
                              </w:pPr>
                              <w:r>
                                <w:rPr>
                                  <w:b/>
                                  <w:sz w:val="22"/>
                                </w:rPr>
                                <w:t>MEM</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g:wgp>
                  </a:graphicData>
                </a:graphic>
              </wp:anchor>
            </w:drawing>
          </mc:Choice>
          <mc:Fallback>
            <w:pict>
              <v:group w14:anchorId="3BBB3286" id="Group 22" o:spid="_x0000_s1026" style="position:absolute;left:0;text-align:left;margin-left:0;margin-top:0;width:457.1pt;height:326.9pt;z-index:251659264" coordsize="58052,41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">
                <v:shapetype id="_x0000_t202" coordsize="21600,21600" o:spt="202" path="m,l,21600r21600,l21600,xe">
                  <v:stroke joinstyle="miter"/>
                  <v:path gradientshapeok="t" o:connecttype="rect"/>
                </v:shapetype>
                <v:shape id="Text Box 27" o:spid="_x0000_s1027" type="#_x0000_t202" style="position:absolute;left:15786;top:10265;width:3810;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kd5cYA&#10;AADbAAAADwAAAGRycy9kb3ducmV2LnhtbESPT2vCQBTE7wW/w/IKvelGi62kWUUFqYcWaaKIt0f2&#10;5Q9m34bs1qTfvlsQehxm5jdMshpMI27UudqygukkAkGcW11zqeCY7cYLEM4ja2wsk4IfcrBajh4S&#10;jLXt+YtuqS9FgLCLUUHlfRtL6fKKDLqJbYmDV9jOoA+yK6XusA9w08hZFL1IgzWHhQpb2laUX9Nv&#10;o+Ddfm7Pz1lxmZs2+ugv2eY0PWyUenoc1m8gPA3+P3xv77WC2Sv8fQ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kd5cYAAADbAAAADwAAAAAAAAAAAAAAAACYAgAAZHJz&#10;L2Rvd25yZXYueG1sUEsFBgAAAAAEAAQA9QAAAIsDAAAAAA==&#10;" fillcolor="white [3201]" stroked="f" strokeweight=".5pt">
                  <v:textbox inset="2.16pt,2.16pt,2.16pt,2.16pt">
                    <w:txbxContent>
                      <w:p w14:paraId="75F9B10C" w14:textId="77777777" w:rsidR="0067314F" w:rsidRPr="008A0CF9" w:rsidRDefault="0067314F" w:rsidP="0067314F">
                        <w:pPr>
                          <w:rPr>
                            <w:b/>
                            <w:sz w:val="22"/>
                          </w:rPr>
                        </w:pPr>
                        <w:r>
                          <w:rPr>
                            <w:b/>
                            <w:sz w:val="22"/>
                          </w:rPr>
                          <w:t>SEM</w:t>
                        </w:r>
                      </w:p>
                    </w:txbxContent>
                  </v:textbox>
                </v:shape>
                <v:shape id="Text Box 23" o:spid="_x0000_s1028" type="#_x0000_t202" style="position:absolute;width:15544;height:36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XkT8UA&#10;AADbAAAADwAAAGRycy9kb3ducmV2LnhtbESPT2vCQBTE7wW/w/IEb3VjChJSV1FBFLQF/1x6e2Rf&#10;kzTZtyG7jcm3dwsFj8PM/IZZrHpTi45aV1pWMJtGIIgzq0vOFdyuu9cEhPPIGmvLpGAgB6vl6GWB&#10;qbZ3PlN38bkIEHYpKii8b1IpXVaQQTe1DXHwvm1r0AfZ5lK3eA9wU8s4iubSYMlhocCGtgVl1eXX&#10;KKg2++3tGH8dhv1PcvocqlPnPhKlJuN+/Q7CU++f4f/2QSuI3+DvS/gB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peRPxQAAANsAAAAPAAAAAAAAAAAAAAAAAJgCAABkcnMv&#10;ZG93bnJldi54bWxQSwUGAAAAAAQABAD1AAAAigMAAAAA&#10;" fillcolor="white [3201]" strokeweight="1pt">
                  <v:textbox>
                    <w:txbxContent>
                      <w:p w14:paraId="34422646" w14:textId="77777777" w:rsidR="0067314F" w:rsidRPr="008A0CF9" w:rsidRDefault="0067314F" w:rsidP="0067314F">
                        <w:pPr>
                          <w:spacing w:line="240" w:lineRule="auto"/>
                          <w:jc w:val="center"/>
                          <w:rPr>
                            <w:b/>
                          </w:rPr>
                        </w:pPr>
                        <w:r w:rsidRPr="008A0CF9">
                          <w:rPr>
                            <w:b/>
                          </w:rPr>
                          <w:t>Exogenous variables</w:t>
                        </w:r>
                      </w:p>
                    </w:txbxContent>
                  </v:textbox>
                </v:shape>
                <v:shape id="Text Box 24" o:spid="_x0000_s1029" type="#_x0000_t202" style="position:absolute;left:862;top:4140;width:13811;height:17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jfMMA&#10;AADbAAAADwAAAGRycy9kb3ducmV2LnhtbESPX2vCMBTF3wf7DuEO9qbpuiGjGss2Ku5FZFXEx0tz&#10;bYvNTUmird/eDAZ7PJw/P84iH00nruR8a1nByzQBQVxZ3XKtYL9bTd5B+ICssbNMCm7kIV8+Piww&#10;03bgH7qWoRZxhH2GCpoQ+kxKXzVk0E9tTxy9k3UGQ5SultrhEMdNJ9MkmUmDLUdCgz19NVSdy4uJ&#10;3O3nttykh968kktorffDsSiUen4aP+YgAo3hP/zX/tYK0jf4/RJ/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BjfMMAAADbAAAADwAAAAAAAAAAAAAAAACYAgAAZHJzL2Rv&#10;d25yZXYueG1sUEsFBgAAAAAEAAQA9QAAAIgDAAAAAA==&#10;" fillcolor="white [3201]">
                  <v:textbox inset=",,3.6pt">
                    <w:txbxContent>
                      <w:p w14:paraId="68C32830" w14:textId="77777777" w:rsidR="0067314F" w:rsidRPr="008A0CF9" w:rsidRDefault="0067314F" w:rsidP="0067314F">
                        <w:pPr>
                          <w:spacing w:after="80" w:line="240" w:lineRule="auto"/>
                          <w:ind w:firstLine="7"/>
                          <w:jc w:val="left"/>
                          <w:rPr>
                            <w:b/>
                            <w:sz w:val="22"/>
                          </w:rPr>
                        </w:pPr>
                        <w:r w:rsidRPr="008A0CF9">
                          <w:rPr>
                            <w:b/>
                            <w:sz w:val="22"/>
                          </w:rPr>
                          <w:t>Socio-demographic characteristics</w:t>
                        </w:r>
                      </w:p>
                      <w:p w14:paraId="21E9B4B2" w14:textId="77777777" w:rsidR="0067314F" w:rsidRDefault="0067314F" w:rsidP="0067314F">
                        <w:pPr>
                          <w:spacing w:after="20" w:line="240" w:lineRule="auto"/>
                          <w:ind w:left="273" w:hanging="86"/>
                          <w:jc w:val="left"/>
                          <w:rPr>
                            <w:sz w:val="22"/>
                          </w:rPr>
                        </w:pPr>
                        <w:r>
                          <w:rPr>
                            <w:sz w:val="22"/>
                          </w:rPr>
                          <w:t>Gender</w:t>
                        </w:r>
                      </w:p>
                      <w:p w14:paraId="1DC5E2CA" w14:textId="77777777" w:rsidR="0067314F" w:rsidRDefault="0067314F" w:rsidP="0067314F">
                        <w:pPr>
                          <w:spacing w:after="20" w:line="240" w:lineRule="auto"/>
                          <w:ind w:left="273" w:hanging="86"/>
                          <w:jc w:val="left"/>
                          <w:rPr>
                            <w:sz w:val="22"/>
                          </w:rPr>
                        </w:pPr>
                        <w:r>
                          <w:rPr>
                            <w:sz w:val="22"/>
                          </w:rPr>
                          <w:t>Education</w:t>
                        </w:r>
                      </w:p>
                      <w:p w14:paraId="4B9A15DB" w14:textId="77777777" w:rsidR="0067314F" w:rsidRDefault="0067314F" w:rsidP="0067314F">
                        <w:pPr>
                          <w:spacing w:after="20" w:line="240" w:lineRule="auto"/>
                          <w:ind w:left="273" w:hanging="86"/>
                          <w:jc w:val="left"/>
                          <w:rPr>
                            <w:sz w:val="22"/>
                          </w:rPr>
                        </w:pPr>
                        <w:r>
                          <w:rPr>
                            <w:sz w:val="22"/>
                          </w:rPr>
                          <w:t>Age</w:t>
                        </w:r>
                      </w:p>
                      <w:p w14:paraId="71454E6B" w14:textId="77777777" w:rsidR="0067314F" w:rsidRDefault="0067314F" w:rsidP="0067314F">
                        <w:pPr>
                          <w:spacing w:after="20" w:line="240" w:lineRule="auto"/>
                          <w:ind w:left="273" w:hanging="86"/>
                          <w:jc w:val="left"/>
                          <w:rPr>
                            <w:sz w:val="22"/>
                          </w:rPr>
                        </w:pPr>
                        <w:r>
                          <w:rPr>
                            <w:sz w:val="22"/>
                          </w:rPr>
                          <w:t>Employment status</w:t>
                        </w:r>
                      </w:p>
                      <w:p w14:paraId="0ADE533D" w14:textId="77777777" w:rsidR="0067314F" w:rsidRDefault="0067314F" w:rsidP="0067314F">
                        <w:pPr>
                          <w:spacing w:after="20" w:line="240" w:lineRule="auto"/>
                          <w:ind w:left="273" w:hanging="86"/>
                          <w:jc w:val="left"/>
                          <w:rPr>
                            <w:sz w:val="22"/>
                          </w:rPr>
                        </w:pPr>
                        <w:r>
                          <w:rPr>
                            <w:sz w:val="22"/>
                          </w:rPr>
                          <w:t>Household income</w:t>
                        </w:r>
                      </w:p>
                      <w:p w14:paraId="0E2C0216" w14:textId="77777777" w:rsidR="0067314F" w:rsidRPr="008A0CF9" w:rsidRDefault="0067314F" w:rsidP="0067314F">
                        <w:pPr>
                          <w:spacing w:line="240" w:lineRule="auto"/>
                          <w:ind w:left="273" w:hanging="86"/>
                          <w:jc w:val="left"/>
                          <w:rPr>
                            <w:sz w:val="22"/>
                          </w:rPr>
                        </w:pPr>
                        <w:r>
                          <w:rPr>
                            <w:sz w:val="22"/>
                          </w:rPr>
                          <w:t>Household composition</w:t>
                        </w:r>
                      </w:p>
                    </w:txbxContent>
                  </v:textbox>
                </v:shape>
                <v:shape id="Text Box 25" o:spid="_x0000_s1030" type="#_x0000_t202" style="position:absolute;left:862;top:22428;width:13811;height:13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zG58MA&#10;AADbAAAADwAAAGRycy9kb3ducmV2LnhtbESPX2vCMBTF3wf7DuEO9qbpOiajGss2Ku5FZFXEx0tz&#10;bYvNTUmird/eDAZ7PJw/P84iH00nruR8a1nByzQBQVxZ3XKtYL9bTd5B+ICssbNMCm7kIV8+Piww&#10;03bgH7qWoRZxhH2GCpoQ+kxKXzVk0E9tTxy9k3UGQ5SultrhEMdNJ9MkmUmDLUdCgz19NVSdy4uJ&#10;3O3nttykh968kktorffDsSiUen4aP+YgAo3hP/zX/tYK0jf4/RJ/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zG58MAAADbAAAADwAAAAAAAAAAAAAAAACYAgAAZHJzL2Rv&#10;d25yZXYueG1sUEsFBgAAAAAEAAQA9QAAAIgDAAAAAA==&#10;" fillcolor="white [3201]">
                  <v:textbox inset=",,3.6pt">
                    <w:txbxContent>
                      <w:p w14:paraId="4958BEF0" w14:textId="77777777" w:rsidR="0067314F" w:rsidRPr="008A0CF9" w:rsidRDefault="0067314F" w:rsidP="0067314F">
                        <w:pPr>
                          <w:spacing w:after="80" w:line="240" w:lineRule="auto"/>
                          <w:jc w:val="left"/>
                          <w:rPr>
                            <w:b/>
                            <w:sz w:val="22"/>
                          </w:rPr>
                        </w:pPr>
                        <w:r>
                          <w:rPr>
                            <w:b/>
                            <w:sz w:val="22"/>
                          </w:rPr>
                          <w:t>Transportation-related variables</w:t>
                        </w:r>
                      </w:p>
                      <w:p w14:paraId="6CA1D8D3" w14:textId="77777777" w:rsidR="0067314F" w:rsidRDefault="0067314F" w:rsidP="0067314F">
                        <w:pPr>
                          <w:spacing w:after="40" w:line="240" w:lineRule="auto"/>
                          <w:ind w:left="270" w:hanging="90"/>
                          <w:jc w:val="left"/>
                          <w:rPr>
                            <w:sz w:val="22"/>
                          </w:rPr>
                        </w:pPr>
                        <w:r>
                          <w:rPr>
                            <w:sz w:val="22"/>
                          </w:rPr>
                          <w:t>Residential location</w:t>
                        </w:r>
                      </w:p>
                      <w:p w14:paraId="1807F61D" w14:textId="77777777" w:rsidR="0067314F" w:rsidRDefault="0067314F" w:rsidP="0067314F">
                        <w:pPr>
                          <w:spacing w:after="40" w:line="240" w:lineRule="auto"/>
                          <w:ind w:left="270" w:hanging="90"/>
                          <w:jc w:val="left"/>
                          <w:rPr>
                            <w:sz w:val="22"/>
                          </w:rPr>
                        </w:pPr>
                        <w:r>
                          <w:rPr>
                            <w:sz w:val="22"/>
                          </w:rPr>
                          <w:t>Vehicle availability</w:t>
                        </w:r>
                      </w:p>
                      <w:p w14:paraId="047979E6" w14:textId="77777777" w:rsidR="0067314F" w:rsidRPr="008A0CF9" w:rsidRDefault="0067314F" w:rsidP="0067314F">
                        <w:pPr>
                          <w:spacing w:line="240" w:lineRule="auto"/>
                          <w:ind w:left="270" w:hanging="90"/>
                          <w:jc w:val="left"/>
                          <w:rPr>
                            <w:sz w:val="18"/>
                            <w:szCs w:val="18"/>
                          </w:rPr>
                        </w:pPr>
                        <w:r>
                          <w:rPr>
                            <w:sz w:val="22"/>
                          </w:rPr>
                          <w:t xml:space="preserve">Commute mode </w:t>
                        </w:r>
                        <w:r w:rsidRPr="008A0CF9">
                          <w:rPr>
                            <w:sz w:val="18"/>
                            <w:szCs w:val="18"/>
                          </w:rPr>
                          <w:t>(initially tested as endogenous)</w:t>
                        </w:r>
                      </w:p>
                    </w:txbxContent>
                  </v:textbox>
                </v:shape>
                <v:shape id="Text Box 26" o:spid="_x0000_s1031" type="#_x0000_t202" style="position:absolute;left:19668;width:16097;height:36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JH18QA&#10;AADbAAAADwAAAGRycy9kb3ducmV2LnhtbESPQWvCQBSE74L/YXkFb7ppDhKiq1RBFLSFqhdvj+xr&#10;EpN9G7JrTP69Wyj0OMzMN8xy3ZtadNS60rKC91kEgjizuuRcwfWymyYgnEfWWFsmBQM5WK/GoyWm&#10;2j75m7qzz0WAsEtRQeF9k0rpsoIMupltiIP3Y1uDPsg2l7rFZ4CbWsZRNJcGSw4LBTa0LSirzg+j&#10;oNrst9djfDsM+3ty+hqqU+c+E6Umb/3HAoSn3v+H/9oHrSCew++X8AP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SR9fEAAAA2wAAAA8AAAAAAAAAAAAAAAAAmAIAAGRycy9k&#10;b3ducmV2LnhtbFBLBQYAAAAABAAEAPUAAACJAwAAAAA=&#10;" fillcolor="white [3201]" strokeweight="1pt">
                  <v:textbox>
                    <w:txbxContent>
                      <w:p w14:paraId="43462B58" w14:textId="77777777" w:rsidR="0067314F" w:rsidRPr="008A0CF9" w:rsidRDefault="0067314F" w:rsidP="0067314F">
                        <w:pPr>
                          <w:spacing w:line="240" w:lineRule="auto"/>
                          <w:jc w:val="center"/>
                          <w:rPr>
                            <w:b/>
                          </w:rPr>
                        </w:pPr>
                        <w:r>
                          <w:rPr>
                            <w:b/>
                          </w:rPr>
                          <w:t>Latent</w:t>
                        </w:r>
                        <w:r w:rsidRPr="008A0CF9">
                          <w:rPr>
                            <w:b/>
                          </w:rPr>
                          <w:t xml:space="preserve"> variables</w:t>
                        </w:r>
                      </w:p>
                    </w:txbxContent>
                  </v:textbox>
                </v:shape>
                <v:shapetype id="_x0000_t32" coordsize="21600,21600" o:spt="32" o:oned="t" path="m,l21600,21600e" filled="f">
                  <v:path arrowok="t" fillok="f" o:connecttype="none"/>
                  <o:lock v:ext="edit" shapetype="t"/>
                </v:shapetype>
                <v:shape id="Straight Arrow Connector 28" o:spid="_x0000_s1032" type="#_x0000_t32" style="position:absolute;left:14664;top:12680;width:49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ggsMAAADbAAAADwAAAGRycy9kb3ducmV2LnhtbESP3WrCQBBG7wt9h2UK3tWNAdsQXUUq&#10;ggiW+vMAQ3bMhmZnQ3bV+PbORaGXwzffmTnz5eBbdaM+NoENTMYZKOIq2IZrA+fT5r0AFROyxTYw&#10;GXhQhOXi9WWOpQ13PtDtmGolEI4lGnApdaXWsXLkMY5DRyzZJfQek4x9rW2Pd4H7VudZ9qE9NiwX&#10;HHb05aj6PV69UH6KSbfafza7Sz4k9/ie8nk9NWb0NqxmoBIN6X/5r721BnJ5VlzEA/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MYILDAAAA2wAAAA8AAAAAAAAAAAAA&#10;AAAAoQIAAGRycy9kb3ducmV2LnhtbFBLBQYAAAAABAAEAPkAAACRAwAAAAA=&#10;" strokecolor="black [3213]" strokeweight="1pt">
                  <v:stroke endarrow="block" joinstyle="miter"/>
                </v:shape>
                <v:shape id="Text Box 29" o:spid="_x0000_s1033" type="#_x0000_t202" style="position:absolute;left:36230;top:16045;width:4477;height:2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sDMYA&#10;AADbAAAADwAAAGRycy9kb3ducmV2LnhtbESPT2vCQBTE7wW/w/IKvelGi6WmWUUFqYcWaaKIt0f2&#10;5Q9m34bs1qTfvlsQehxm5jdMshpMI27UudqygukkAkGcW11zqeCY7cavIJxH1thYJgU/5GC1HD0k&#10;GGvb8xfdUl+KAGEXo4LK+zaW0uUVGXQT2xIHr7CdQR9kV0rdYR/gppGzKHqRBmsOCxW2tK0ov6bf&#10;RsG7/dyen7PiMjdt9NFfss1petgo9fQ4rN9AeBr8f/je3msFswX8fQ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osDMYAAADbAAAADwAAAAAAAAAAAAAAAACYAgAAZHJz&#10;L2Rvd25yZXYueG1sUEsFBgAAAAAEAAQA9QAAAIsDAAAAAA==&#10;" fillcolor="white [3201]" stroked="f" strokeweight=".5pt">
                  <v:textbox inset="2.16pt,2.16pt,2.16pt,2.16pt">
                    <w:txbxContent>
                      <w:p w14:paraId="070A10A6" w14:textId="77777777" w:rsidR="0067314F" w:rsidRPr="008A0CF9" w:rsidRDefault="0067314F" w:rsidP="0067314F">
                        <w:pPr>
                          <w:rPr>
                            <w:b/>
                            <w:sz w:val="22"/>
                          </w:rPr>
                        </w:pPr>
                        <w:r>
                          <w:rPr>
                            <w:b/>
                            <w:sz w:val="22"/>
                          </w:rPr>
                          <w:t>MEM</w:t>
                        </w:r>
                      </w:p>
                    </w:txbxContent>
                  </v:textbox>
                </v:shape>
                <v:shape id="Straight Arrow Connector 30" o:spid="_x0000_s1034" type="#_x0000_t32" style="position:absolute;left:35713;top:18374;width:49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6WcMAAADbAAAADwAAAGRycy9kb3ducmV2LnhtbESP0WoCQQxF3wv+wxChb3VWi1VWRxGl&#10;IIKlVT8g7MSdxZ3MsjPV9e/Ng+BjuLknOfNl52t1pTZWgQ0MBxko4iLYiksDp+P3xxRUTMgW68Bk&#10;4E4Rlove2xxzG278R9dDKpVAOOZowKXU5FrHwpHHOAgNsWTn0HpMMralti3eBO5rPcqyL+2xYrng&#10;sKG1o+Jy+PdC+Z0Om9V+Uu3Ooy65+8+YT5uxMe/9bjUDlahLr+Vne2sNfMr34iIeo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lnDAAAA2wAAAA8AAAAAAAAAAAAA&#10;AAAAoQIAAGRycy9kb3ducmV2LnhtbFBLBQYAAAAABAAEAPkAAACRAwAAAAA=&#10;" strokecolor="black [3213]" strokeweight="1pt">
                  <v:stroke endarrow="block" joinstyle="miter"/>
                </v:shape>
                <v:oval id="Oval 31" o:spid="_x0000_s1035" style="position:absolute;left:20962;top:5434;width:13716;height:59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aMJcQA&#10;AADbAAAADwAAAGRycy9kb3ducmV2LnhtbESPQWvCQBSE7wX/w/KE3pqNFWyNWUWLwR4bzcHjM/tM&#10;gtm3IbvG9N93C4Ueh5n5hkk3o2nFQL1rLCuYRTEI4tLqhisFxSl7eQfhPLLG1jIp+CYHm/XkKcVE&#10;2wfnNBx9JQKEXYIKau+7REpX1mTQRbYjDt7V9gZ9kH0ldY+PADetfI3jhTTYcFiosaOPmsrb8W4U&#10;6DHfnwfz9pXFt0uxLKr5btAHpZ6n43YFwtPo/8N/7U+tYD6D3y/h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GjCXEAAAA2wAAAA8AAAAAAAAAAAAAAAAAmAIAAGRycy9k&#10;b3ducmV2LnhtbFBLBQYAAAAABAAEAPUAAACJAwAAAAA=&#10;" filled="f" strokecolor="black [3213]" strokeweight="1pt">
                  <v:stroke joinstyle="miter"/>
                </v:oval>
                <v:shape id="Text Box 1024" o:spid="_x0000_s1036" type="#_x0000_t202" style="position:absolute;left:22083;top:7332;width:11621;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0gJ8IA&#10;AADdAAAADwAAAGRycy9kb3ducmV2LnhtbERPTWsCMRC9F/ofwhS81WwXLbIapRQKehCt9tLbuBk3&#10;i5vJksR1/fdGELzN433ObNHbRnTkQ+1YwccwA0FcOl1zpeBv//M+AREissbGMSm4UoDF/PVlhoV2&#10;F/6lbhcrkUI4FKjAxNgWUobSkMUwdC1x4o7OW4wJ+kpqj5cUbhuZZ9mntFhzajDY0reh8rQ7WwX5&#10;eo1xubGr/63fduEgaWzNWanBW/81BRGpj0/xw73UaX6Wj+D+TTpB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SAnwgAAAN0AAAAPAAAAAAAAAAAAAAAAAJgCAABkcnMvZG93&#10;bnJldi54bWxQSwUGAAAAAAQABAD1AAAAhwMAAAAA&#10;" fillcolor="white [3201]" stroked="f" strokeweight=".5pt">
                  <v:textbox inset="2.16pt,2.16pt,.72pt,2.16pt">
                    <w:txbxContent>
                      <w:p w14:paraId="282D6A60" w14:textId="77777777" w:rsidR="0067314F" w:rsidRPr="00CE3C2F" w:rsidRDefault="0067314F" w:rsidP="0067314F">
                        <w:pPr>
                          <w:jc w:val="center"/>
                          <w:rPr>
                            <w:b/>
                            <w:sz w:val="22"/>
                          </w:rPr>
                        </w:pPr>
                        <w:r w:rsidRPr="00CE3C2F">
                          <w:rPr>
                            <w:b/>
                            <w:sz w:val="22"/>
                          </w:rPr>
                          <w:t>Privacy-sensitivity</w:t>
                        </w:r>
                      </w:p>
                    </w:txbxContent>
                  </v:textbox>
                </v:shape>
                <v:oval id="Oval 1025" o:spid="_x0000_s1037" style="position:absolute;left:20962;top:16045;width:13716;height:59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uR8MA&#10;AADdAAAADwAAAGRycy9kb3ducmV2LnhtbERPyW7CMBC9I/UfrKnUW7ELokDAQS0CtUeWHDgO8TSJ&#10;Eo+j2A3p39eVKnGbp7fOejPYRvTU+cqxhpexAkGcO1NxoSE7758XIHxANtg4Jg0/5GGTPozWmBh3&#10;4yP1p1CIGMI+QQ1lCG0ipc9LsujHriWO3JfrLIYIu0KaDm8x3DZyotSrtFhxbCixpW1JeX36thrM&#10;cNxdejs/7FV9zZZZMX3vzYfWT4/D2wpEoCHcxf/uTxPnq8kM/r6JJ8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uR8MAAADdAAAADwAAAAAAAAAAAAAAAACYAgAAZHJzL2Rv&#10;d25yZXYueG1sUEsFBgAAAAAEAAQA9QAAAIgDAAAAAA==&#10;" filled="f" strokecolor="black [3213]" strokeweight="1pt">
                  <v:stroke joinstyle="miter"/>
                </v:oval>
                <v:shape id="Text Box 1027" o:spid="_x0000_s1038" type="#_x0000_t202" style="position:absolute;left:22083;top:17856;width:11621;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UMIA&#10;AADdAAAADwAAAGRycy9kb3ducmV2LnhtbERPTWsCMRC9F/ofwhS81WwXtLIapRQKehCt9tLbuBk3&#10;i5vJksR1/fdGELzN433ObNHbRnTkQ+1YwccwA0FcOl1zpeBv//M+AREissbGMSm4UoDF/PVlhoV2&#10;F/6lbhcrkUI4FKjAxNgWUobSkMUwdC1x4o7OW4wJ+kpqj5cUbhuZZ9lYWqw5NRhs6dtQedqdrYJ8&#10;vca43NjV/9Zvu3CQNLLmrNTgrf+agojUx6f44V7qND/LP+H+TTpB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L75QwgAAAN0AAAAPAAAAAAAAAAAAAAAAAJgCAABkcnMvZG93&#10;bnJldi54bWxQSwUGAAAAAAQABAD1AAAAhwMAAAAA&#10;" fillcolor="white [3201]" stroked="f" strokeweight=".5pt">
                  <v:textbox inset="2.16pt,2.16pt,.72pt,2.16pt">
                    <w:txbxContent>
                      <w:p w14:paraId="7156B5F2" w14:textId="77777777" w:rsidR="0067314F" w:rsidRPr="00CE3C2F" w:rsidRDefault="0067314F" w:rsidP="0067314F">
                        <w:pPr>
                          <w:jc w:val="center"/>
                          <w:rPr>
                            <w:b/>
                            <w:sz w:val="22"/>
                          </w:rPr>
                        </w:pPr>
                        <w:r>
                          <w:rPr>
                            <w:b/>
                            <w:sz w:val="22"/>
                          </w:rPr>
                          <w:t>Time</w:t>
                        </w:r>
                        <w:r w:rsidRPr="00CE3C2F">
                          <w:rPr>
                            <w:b/>
                            <w:sz w:val="22"/>
                          </w:rPr>
                          <w:t>-sensitivity</w:t>
                        </w:r>
                      </w:p>
                    </w:txbxContent>
                  </v:textbox>
                </v:shape>
                <v:shape id="Text Box 1028" o:spid="_x0000_s1039" type="#_x0000_t202" style="position:absolute;left:22342;top:27345;width:11049;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RIvMYA&#10;AADdAAAADwAAAGRycy9kb3ducmV2LnhtbESPQWsCMRCF74X+hzCF3rpJF6qyNYoUBA+loLYHb9PN&#10;uLu4mSxJ1O2/7xwEbzO8N+99M1+OvlcXiqkLbOG1MKCI6+A6bix879cvM1ApIzvsA5OFP0qwXDw+&#10;zLFy4cpbuuxyoySEU4UW2pyHSutUt+QxFWEgFu0Yoscsa2y0i3iVcN/r0piJ9tixNLQ40EdL9Wl3&#10;9hYOJ/pqsFzH/Ds7mPD5Np2Yn6m1z0/j6h1UpjHfzbfrjRN8UwqufCMj6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RIvMYAAADdAAAADwAAAAAAAAAAAAAAAACYAgAAZHJz&#10;L2Rvd25yZXYueG1sUEsFBgAAAAAEAAQA9QAAAIsDAAAAAA==&#10;" fillcolor="white [3201]" stroked="f" strokeweight=".5pt">
                  <v:textbox inset=".72pt,.72pt,.72pt,.72pt">
                    <w:txbxContent>
                      <w:p w14:paraId="268EF349" w14:textId="77777777" w:rsidR="0067314F" w:rsidRPr="00CE3C2F" w:rsidRDefault="0067314F" w:rsidP="0067314F">
                        <w:pPr>
                          <w:spacing w:line="240" w:lineRule="auto"/>
                          <w:jc w:val="center"/>
                          <w:rPr>
                            <w:b/>
                            <w:sz w:val="22"/>
                          </w:rPr>
                        </w:pPr>
                        <w:r>
                          <w:rPr>
                            <w:b/>
                            <w:sz w:val="22"/>
                          </w:rPr>
                          <w:t>Interest in productive use of travel time</w:t>
                        </w:r>
                      </w:p>
                    </w:txbxContent>
                  </v:textbox>
                </v:shape>
                <v:oval id="Oval 1029" o:spid="_x0000_s1040" style="position:absolute;left:20962;top:26655;width:13716;height:6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KkQsIA&#10;AADdAAAADwAAAGRycy9kb3ducmV2LnhtbERPTYvCMBC9L/gfwgh7WxMV3LUaRRdFj6v24HFsxrbY&#10;TEqTrd1/bwRhb/N4nzNfdrYSLTW+dKxhOFAgiDNnSs41pKftxxcIH5ANVo5Jwx95WC56b3NMjLvz&#10;gdpjyEUMYZ+ghiKEOpHSZwVZ9ANXE0fu6hqLIcIml6bBewy3lRwpNZEWS44NBdb0XVB2O/5aDaY7&#10;bM6t/fzZqtslnab5eN2andbv/W41AxGoC//il3tv4nw1msLzm3iC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0qRCwgAAAN0AAAAPAAAAAAAAAAAAAAAAAJgCAABkcnMvZG93&#10;bnJldi54bWxQSwUGAAAAAAQABAD1AAAAhwMAAAAA&#10;" filled="f" strokecolor="black [3213]" strokeweight="1pt">
                  <v:stroke joinstyle="miter"/>
                </v:oval>
                <v:shape id="Text Box 1030" o:spid="_x0000_s1041" type="#_x0000_t202" style="position:absolute;left:40716;width:17336;height:36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9I68cA&#10;AADdAAAADwAAAGRycy9kb3ducmV2LnhtbESPQWvCQBCF74X+h2UKvdVNLUiIrtIKRaFaqPXibciO&#10;SUx2NmS3Mfn3zkHobYb35r1vFqvBNaqnLlSeDbxOElDEubcVFwaOv58vKagQkS02nsnASAFWy8eH&#10;BWbWX/mH+kMslIRwyNBAGWObaR3ykhyGiW+JRTv7zmGUtSu07fAq4a7R0ySZaYcVS0OJLa1LyuvD&#10;nzNQf2zWx6/paTtuLunue6x3fdinxjw/De9zUJGG+G++X2+t4Cdvwi/fyAh6e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fSOvHAAAA3QAAAA8AAAAAAAAAAAAAAAAAmAIAAGRy&#10;cy9kb3ducmV2LnhtbFBLBQYAAAAABAAEAPUAAACMAwAAAAA=&#10;" fillcolor="white [3201]" strokeweight="1pt">
                  <v:textbox>
                    <w:txbxContent>
                      <w:p w14:paraId="5518006C" w14:textId="77777777" w:rsidR="0067314F" w:rsidRDefault="0067314F" w:rsidP="0067314F">
                        <w:pPr>
                          <w:spacing w:line="240" w:lineRule="auto"/>
                          <w:jc w:val="center"/>
                          <w:rPr>
                            <w:b/>
                          </w:rPr>
                        </w:pPr>
                        <w:r>
                          <w:rPr>
                            <w:b/>
                          </w:rPr>
                          <w:t>Endogenous</w:t>
                        </w:r>
                        <w:r w:rsidRPr="008A0CF9">
                          <w:rPr>
                            <w:b/>
                          </w:rPr>
                          <w:t xml:space="preserve"> variables</w:t>
                        </w:r>
                      </w:p>
                      <w:p w14:paraId="14D52553" w14:textId="77777777" w:rsidR="0067314F" w:rsidRPr="00422329" w:rsidRDefault="0067314F" w:rsidP="0067314F">
                        <w:pPr>
                          <w:spacing w:line="240" w:lineRule="auto"/>
                          <w:ind w:left="274"/>
                          <w:jc w:val="left"/>
                          <w:rPr>
                            <w:sz w:val="20"/>
                            <w:szCs w:val="20"/>
                          </w:rPr>
                        </w:pPr>
                      </w:p>
                      <w:p w14:paraId="50059ED1" w14:textId="77777777" w:rsidR="0067314F" w:rsidRDefault="0067314F" w:rsidP="0067314F">
                        <w:pPr>
                          <w:spacing w:after="60" w:line="240" w:lineRule="auto"/>
                          <w:jc w:val="center"/>
                          <w:rPr>
                            <w:b/>
                          </w:rPr>
                        </w:pPr>
                        <w:r>
                          <w:rPr>
                            <w:b/>
                          </w:rPr>
                          <w:t>Ordinal</w:t>
                        </w:r>
                      </w:p>
                      <w:p w14:paraId="02AAA493" w14:textId="77777777" w:rsidR="0067314F" w:rsidRPr="00422329" w:rsidRDefault="0067314F" w:rsidP="0067314F">
                        <w:pPr>
                          <w:spacing w:after="60" w:line="240" w:lineRule="auto"/>
                          <w:ind w:left="274"/>
                          <w:jc w:val="left"/>
                          <w:rPr>
                            <w:sz w:val="22"/>
                          </w:rPr>
                        </w:pPr>
                        <w:r w:rsidRPr="00422329">
                          <w:rPr>
                            <w:sz w:val="22"/>
                          </w:rPr>
                          <w:t>Privacy-sensitivity indicators</w:t>
                        </w:r>
                        <w:r w:rsidRPr="00422329">
                          <w:rPr>
                            <w:sz w:val="22"/>
                            <w:vertAlign w:val="superscript"/>
                          </w:rPr>
                          <w:t>*</w:t>
                        </w:r>
                      </w:p>
                      <w:p w14:paraId="67785D69" w14:textId="77777777" w:rsidR="0067314F" w:rsidRDefault="0067314F" w:rsidP="0067314F">
                        <w:pPr>
                          <w:spacing w:after="60" w:line="240" w:lineRule="auto"/>
                          <w:ind w:left="274"/>
                          <w:rPr>
                            <w:sz w:val="22"/>
                            <w:vertAlign w:val="superscript"/>
                          </w:rPr>
                        </w:pPr>
                        <w:r>
                          <w:rPr>
                            <w:sz w:val="22"/>
                          </w:rPr>
                          <w:t>Time</w:t>
                        </w:r>
                        <w:r w:rsidRPr="00422329">
                          <w:rPr>
                            <w:sz w:val="22"/>
                          </w:rPr>
                          <w:t>-sensitivity indicators</w:t>
                        </w:r>
                        <w:r w:rsidRPr="00422329">
                          <w:rPr>
                            <w:sz w:val="22"/>
                            <w:vertAlign w:val="superscript"/>
                          </w:rPr>
                          <w:t>**</w:t>
                        </w:r>
                      </w:p>
                      <w:p w14:paraId="0FA48654" w14:textId="77777777" w:rsidR="0067314F" w:rsidRPr="00422329" w:rsidRDefault="0067314F" w:rsidP="0067314F">
                        <w:pPr>
                          <w:spacing w:line="240" w:lineRule="auto"/>
                          <w:ind w:left="274"/>
                          <w:jc w:val="left"/>
                          <w:rPr>
                            <w:sz w:val="22"/>
                          </w:rPr>
                        </w:pPr>
                        <w:r>
                          <w:rPr>
                            <w:sz w:val="22"/>
                          </w:rPr>
                          <w:t>IPTT</w:t>
                        </w:r>
                        <w:r w:rsidRPr="00422329">
                          <w:rPr>
                            <w:sz w:val="22"/>
                          </w:rPr>
                          <w:t xml:space="preserve"> indicators</w:t>
                        </w:r>
                        <w:r w:rsidRPr="00422329">
                          <w:rPr>
                            <w:sz w:val="22"/>
                            <w:vertAlign w:val="superscript"/>
                          </w:rPr>
                          <w:t>**</w:t>
                        </w:r>
                        <w:r>
                          <w:rPr>
                            <w:sz w:val="22"/>
                            <w:vertAlign w:val="superscript"/>
                          </w:rPr>
                          <w:t>*</w:t>
                        </w:r>
                      </w:p>
                      <w:p w14:paraId="35C1EE54" w14:textId="77777777" w:rsidR="0067314F" w:rsidRPr="00422329" w:rsidRDefault="0067314F" w:rsidP="0067314F">
                        <w:pPr>
                          <w:spacing w:line="240" w:lineRule="auto"/>
                          <w:ind w:left="274"/>
                          <w:jc w:val="left"/>
                        </w:pPr>
                      </w:p>
                      <w:p w14:paraId="6BE0CDA0" w14:textId="77777777" w:rsidR="0067314F" w:rsidRDefault="0067314F" w:rsidP="0067314F">
                        <w:pPr>
                          <w:spacing w:after="60" w:line="240" w:lineRule="auto"/>
                          <w:jc w:val="center"/>
                          <w:rPr>
                            <w:b/>
                          </w:rPr>
                        </w:pPr>
                        <w:r>
                          <w:rPr>
                            <w:b/>
                          </w:rPr>
                          <w:t>Nominal/Binary</w:t>
                        </w:r>
                      </w:p>
                      <w:p w14:paraId="2A3D6D69" w14:textId="77777777" w:rsidR="0067314F" w:rsidRPr="00422329" w:rsidRDefault="0067314F" w:rsidP="0067314F">
                        <w:pPr>
                          <w:spacing w:after="60" w:line="240" w:lineRule="auto"/>
                          <w:jc w:val="center"/>
                          <w:rPr>
                            <w:i/>
                            <w:sz w:val="22"/>
                            <w:u w:val="single"/>
                          </w:rPr>
                        </w:pPr>
                        <w:r w:rsidRPr="00422329">
                          <w:rPr>
                            <w:i/>
                            <w:sz w:val="22"/>
                            <w:u w:val="single"/>
                          </w:rPr>
                          <w:t>Current behavior</w:t>
                        </w:r>
                      </w:p>
                      <w:p w14:paraId="119B1968" w14:textId="77777777" w:rsidR="0067314F" w:rsidRDefault="0067314F" w:rsidP="0067314F">
                        <w:pPr>
                          <w:spacing w:after="120" w:line="240" w:lineRule="auto"/>
                          <w:ind w:left="274"/>
                          <w:jc w:val="left"/>
                          <w:rPr>
                            <w:sz w:val="22"/>
                          </w:rPr>
                        </w:pPr>
                        <w:r>
                          <w:rPr>
                            <w:sz w:val="22"/>
                          </w:rPr>
                          <w:t>Ride-hailing experience</w:t>
                        </w:r>
                      </w:p>
                      <w:p w14:paraId="062A7078" w14:textId="77777777" w:rsidR="0067314F" w:rsidRPr="00422329" w:rsidRDefault="0067314F" w:rsidP="0067314F">
                        <w:pPr>
                          <w:spacing w:after="60" w:line="240" w:lineRule="auto"/>
                          <w:jc w:val="center"/>
                          <w:rPr>
                            <w:i/>
                            <w:sz w:val="22"/>
                            <w:u w:val="single"/>
                          </w:rPr>
                        </w:pPr>
                        <w:r w:rsidRPr="00422329">
                          <w:rPr>
                            <w:i/>
                            <w:sz w:val="22"/>
                            <w:u w:val="single"/>
                          </w:rPr>
                          <w:t>Future intentions</w:t>
                        </w:r>
                      </w:p>
                      <w:p w14:paraId="25295C39" w14:textId="77777777" w:rsidR="0067314F" w:rsidRDefault="0067314F" w:rsidP="0067314F">
                        <w:pPr>
                          <w:spacing w:after="80" w:line="240" w:lineRule="auto"/>
                          <w:ind w:left="274"/>
                          <w:jc w:val="left"/>
                          <w:rPr>
                            <w:sz w:val="22"/>
                          </w:rPr>
                        </w:pPr>
                        <w:r>
                          <w:rPr>
                            <w:sz w:val="22"/>
                          </w:rPr>
                          <w:t>Choice between solo and shared ride for a work trip</w:t>
                        </w:r>
                      </w:p>
                      <w:p w14:paraId="3EC3CC20" w14:textId="77777777" w:rsidR="0067314F" w:rsidRPr="00422329" w:rsidRDefault="0067314F" w:rsidP="0067314F">
                        <w:pPr>
                          <w:spacing w:line="240" w:lineRule="auto"/>
                          <w:ind w:left="274"/>
                          <w:jc w:val="left"/>
                          <w:rPr>
                            <w:sz w:val="22"/>
                          </w:rPr>
                        </w:pPr>
                        <w:r>
                          <w:rPr>
                            <w:sz w:val="22"/>
                          </w:rPr>
                          <w:t>Choice between solo and shared ride for a leisure trip</w:t>
                        </w:r>
                      </w:p>
                    </w:txbxContent>
                  </v:textbox>
                </v:shape>
                <v:line id="Straight Connector 1031" o:spid="_x0000_s1042" style="position:absolute;flip:y;visibility:visible;mso-wrap-style:square" from="7763,38732" to="49428,38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xNZMIAAADdAAAADwAAAGRycy9kb3ducmV2LnhtbERPTYvCMBC9C/sfwix4EU2qsEo1iiwI&#10;3kR33fPYjG2xmXSbWLv7640geJvH+5zFqrOVaKnxpWMNyUiBIM6cKTnX8P21Gc5A+IBssHJMGv7I&#10;w2r51ltgatyN99QeQi5iCPsUNRQh1KmUPivIoh+5mjhyZ9dYDBE2uTQN3mK4reRYqQ9pseTYUGBN&#10;nwVll8PVahgcf+upPKnk2P6HfbZTdj3tfrTuv3frOYhAXXiJn+6tifPVJIHHN/EEub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hxNZMIAAADdAAAADwAAAAAAAAAAAAAA&#10;AAChAgAAZHJzL2Rvd25yZXYueG1sUEsFBgAAAAAEAAQA+QAAAJADAAAAAA==&#10;" strokecolor="black [3213]" strokeweight="1pt">
                  <v:stroke joinstyle="miter" endcap="square"/>
                </v:line>
                <v:line id="Straight Connector 1032" o:spid="_x0000_s1043" style="position:absolute;visibility:visible;mso-wrap-style:square" from="7677,36576" to="7677,38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TqR8IAAADdAAAADwAAAGRycy9kb3ducmV2LnhtbERPzWrCQBC+F/oOyxS81VkTkZK6ihRa&#10;PCnaPsA0O02i2dmQ3ZrYp+8Khd7m4/ud5Xp0rbpwHxovBmZTDYql9LaRysDH++vjE6gQSSy1XtjA&#10;lQOsV/d3SyqsH+TAl2OsVAqRUJCBOsauQAxlzY7C1HcsifvyvaOYYF+h7WlI4a7FTOsFOmokNdTU&#10;8UvN5fn47Qy4fKt3iyHbtVie3j7lB3Ge742ZPIybZ1CRx/gv/nNvbZqv8wxu36QTc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QTqR8IAAADdAAAADwAAAAAAAAAAAAAA&#10;AAChAgAAZHJzL2Rvd25yZXYueG1sUEsFBgAAAAAEAAQA+QAAAJADAAAAAA==&#10;" strokecolor="black [3213]" strokeweight="1pt">
                  <v:stroke joinstyle="miter"/>
                </v:line>
                <v:line id="Straight Connector 1033" o:spid="_x0000_s1044" style="position:absolute;visibility:visible;mso-wrap-style:square" from="49515,36576" to="49515,38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GtAsQAAADdAAAADwAAAGRycy9kb3ducmV2LnhtbERP22rCQBB9F/oPyxT6ZjatKCV1laYg&#10;2CKIl7SvQ3aapGZnw+5W49+7guDbHM51pvPetOJIzjeWFTwnKQji0uqGKwX73WL4CsIHZI2tZVJw&#10;Jg/z2cNgipm2J97QcRsqEUPYZ6igDqHLpPRlTQZ9YjviyP1aZzBE6CqpHZ5iuGnlS5pOpMGGY0ON&#10;HX3UVB62/0bBrlibv9x1n/lqfPjZf3+FvCi0Uk+P/fsbiEB9uItv7qWO89PRCK7fxBPk7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Aa0CxAAAAN0AAAAPAAAAAAAAAAAA&#10;AAAAAKECAABkcnMvZG93bnJldi54bWxQSwUGAAAAAAQABAD5AAAAkgMAAAAA&#10;" strokecolor="black [3213]" strokeweight="1pt">
                  <v:stroke startarrow="block" joinstyle="miter"/>
                </v:line>
                <v:shape id="Text Box 1034" o:spid="_x0000_s1045" type="#_x0000_t202" style="position:absolute;left:25620;top:39163;width:4477;height:2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9/pcUA&#10;AADdAAAADwAAAGRycy9kb3ducmV2LnhtbERPTWvCQBC9F/oflhF6012rlRJdpQqlHhTRVMTbkB2T&#10;0OxsyG5N/PduQehtHu9zZovOVuJKjS8daxgOFAjizJmScw3f6Wf/HYQPyAYrx6ThRh4W8+enGSbG&#10;tbyn6yHkIoawT1BDEUKdSOmzgiz6gauJI3dxjcUQYZNL02Abw20lX5WaSIslx4YCa1oVlP0cfq2G&#10;L7ddnUbp5fxma7Vpz+nyONwttX7pdR9TEIG68C9+uNcmzlejMfx9E0+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P3+lxQAAAN0AAAAPAAAAAAAAAAAAAAAAAJgCAABkcnMv&#10;ZG93bnJldi54bWxQSwUGAAAAAAQABAD1AAAAigMAAAAA&#10;" fillcolor="white [3201]" stroked="f" strokeweight=".5pt">
                  <v:textbox inset="2.16pt,2.16pt,2.16pt,2.16pt">
                    <w:txbxContent>
                      <w:p w14:paraId="787AC429" w14:textId="77777777" w:rsidR="0067314F" w:rsidRPr="008A0CF9" w:rsidRDefault="0067314F" w:rsidP="0067314F">
                        <w:pPr>
                          <w:rPr>
                            <w:b/>
                            <w:sz w:val="22"/>
                          </w:rPr>
                        </w:pPr>
                        <w:r>
                          <w:rPr>
                            <w:b/>
                            <w:sz w:val="22"/>
                          </w:rPr>
                          <w:t>MEM</w:t>
                        </w:r>
                      </w:p>
                    </w:txbxContent>
                  </v:textbox>
                </v:shape>
              </v:group>
            </w:pict>
          </mc:Fallback>
        </mc:AlternateContent>
      </w:r>
    </w:p>
    <w:p w14:paraId="163244F8" w14:textId="77777777" w:rsidR="0067314F" w:rsidRDefault="0067314F" w:rsidP="0067314F">
      <w:pPr>
        <w:spacing w:after="160" w:line="240" w:lineRule="auto"/>
        <w:jc w:val="center"/>
        <w:rPr>
          <w:b/>
        </w:rPr>
      </w:pPr>
    </w:p>
    <w:p w14:paraId="218C9385" w14:textId="77777777" w:rsidR="0067314F" w:rsidRDefault="0067314F" w:rsidP="0067314F">
      <w:pPr>
        <w:spacing w:after="160" w:line="240" w:lineRule="auto"/>
        <w:jc w:val="center"/>
        <w:rPr>
          <w:b/>
        </w:rPr>
      </w:pPr>
    </w:p>
    <w:p w14:paraId="29041C5A" w14:textId="77777777" w:rsidR="0067314F" w:rsidRDefault="0067314F" w:rsidP="0067314F">
      <w:pPr>
        <w:spacing w:after="160" w:line="240" w:lineRule="auto"/>
        <w:jc w:val="center"/>
        <w:rPr>
          <w:b/>
        </w:rPr>
      </w:pPr>
    </w:p>
    <w:p w14:paraId="1DC063AB" w14:textId="77777777" w:rsidR="0067314F" w:rsidRDefault="0067314F" w:rsidP="0067314F">
      <w:pPr>
        <w:spacing w:after="160" w:line="240" w:lineRule="auto"/>
        <w:jc w:val="center"/>
        <w:rPr>
          <w:b/>
        </w:rPr>
      </w:pPr>
    </w:p>
    <w:p w14:paraId="78BC48B8" w14:textId="77777777" w:rsidR="0067314F" w:rsidRDefault="0067314F" w:rsidP="0067314F">
      <w:pPr>
        <w:spacing w:after="160" w:line="240" w:lineRule="auto"/>
        <w:jc w:val="center"/>
        <w:rPr>
          <w:b/>
        </w:rPr>
      </w:pPr>
    </w:p>
    <w:p w14:paraId="6A3EC47C" w14:textId="77777777" w:rsidR="0067314F" w:rsidRDefault="0067314F" w:rsidP="0067314F">
      <w:pPr>
        <w:spacing w:after="160" w:line="240" w:lineRule="auto"/>
        <w:jc w:val="center"/>
        <w:rPr>
          <w:b/>
        </w:rPr>
      </w:pPr>
    </w:p>
    <w:p w14:paraId="77F07D35" w14:textId="77777777" w:rsidR="0067314F" w:rsidRDefault="0067314F" w:rsidP="0067314F">
      <w:pPr>
        <w:spacing w:after="160" w:line="240" w:lineRule="auto"/>
        <w:jc w:val="center"/>
        <w:rPr>
          <w:b/>
        </w:rPr>
      </w:pPr>
    </w:p>
    <w:p w14:paraId="5516892A" w14:textId="77777777" w:rsidR="0067314F" w:rsidRDefault="0067314F" w:rsidP="0067314F">
      <w:pPr>
        <w:spacing w:after="160" w:line="240" w:lineRule="auto"/>
        <w:jc w:val="center"/>
        <w:rPr>
          <w:b/>
        </w:rPr>
      </w:pPr>
    </w:p>
    <w:p w14:paraId="5C98F8A2" w14:textId="77777777" w:rsidR="0067314F" w:rsidRDefault="0067314F" w:rsidP="0067314F">
      <w:pPr>
        <w:spacing w:after="160" w:line="240" w:lineRule="auto"/>
        <w:jc w:val="center"/>
        <w:rPr>
          <w:b/>
        </w:rPr>
      </w:pPr>
    </w:p>
    <w:p w14:paraId="738739A9" w14:textId="77777777" w:rsidR="0067314F" w:rsidRDefault="0067314F" w:rsidP="0067314F">
      <w:pPr>
        <w:spacing w:after="160" w:line="240" w:lineRule="auto"/>
        <w:jc w:val="center"/>
        <w:rPr>
          <w:b/>
        </w:rPr>
      </w:pPr>
    </w:p>
    <w:p w14:paraId="25BC0E4B" w14:textId="77777777" w:rsidR="0067314F" w:rsidRDefault="0067314F" w:rsidP="0067314F">
      <w:pPr>
        <w:spacing w:after="160" w:line="240" w:lineRule="auto"/>
        <w:jc w:val="center"/>
        <w:rPr>
          <w:b/>
        </w:rPr>
      </w:pPr>
    </w:p>
    <w:p w14:paraId="0504BCD1" w14:textId="77777777" w:rsidR="0067314F" w:rsidRDefault="0067314F" w:rsidP="0067314F">
      <w:pPr>
        <w:spacing w:after="160" w:line="240" w:lineRule="auto"/>
        <w:jc w:val="center"/>
        <w:rPr>
          <w:b/>
        </w:rPr>
      </w:pPr>
    </w:p>
    <w:p w14:paraId="21CC4364" w14:textId="77777777" w:rsidR="0067314F" w:rsidRDefault="0067314F" w:rsidP="0067314F">
      <w:pPr>
        <w:spacing w:after="160" w:line="240" w:lineRule="auto"/>
        <w:jc w:val="center"/>
        <w:rPr>
          <w:b/>
        </w:rPr>
      </w:pPr>
    </w:p>
    <w:p w14:paraId="195227B3" w14:textId="77777777" w:rsidR="0067314F" w:rsidRDefault="0067314F" w:rsidP="0067314F">
      <w:pPr>
        <w:spacing w:line="240" w:lineRule="auto"/>
        <w:jc w:val="center"/>
        <w:rPr>
          <w:b/>
        </w:rPr>
      </w:pPr>
    </w:p>
    <w:p w14:paraId="2B9EDFBF" w14:textId="3DEE3EEA" w:rsidR="00E47429" w:rsidRDefault="00E47429" w:rsidP="0067314F">
      <w:pPr>
        <w:spacing w:line="240" w:lineRule="auto"/>
        <w:ind w:left="720" w:hanging="720"/>
      </w:pPr>
    </w:p>
    <w:p w14:paraId="08FA6A9F" w14:textId="77777777" w:rsidR="00E47429" w:rsidRPr="007405B6" w:rsidRDefault="00E47429" w:rsidP="0067314F">
      <w:pPr>
        <w:tabs>
          <w:tab w:val="left" w:pos="810"/>
        </w:tabs>
        <w:spacing w:after="40" w:line="240" w:lineRule="auto"/>
        <w:ind w:left="990" w:hanging="468"/>
        <w:rPr>
          <w:sz w:val="20"/>
          <w:szCs w:val="20"/>
        </w:rPr>
      </w:pPr>
      <w:r w:rsidRPr="007405B6">
        <w:rPr>
          <w:sz w:val="20"/>
          <w:szCs w:val="20"/>
          <w:vertAlign w:val="superscript"/>
        </w:rPr>
        <w:t>“*”</w:t>
      </w:r>
      <w:r w:rsidRPr="007405B6">
        <w:rPr>
          <w:sz w:val="20"/>
          <w:szCs w:val="20"/>
        </w:rPr>
        <w:t>I1: I don’t mind sharing a ride with strangers if it reduces my costs.</w:t>
      </w:r>
    </w:p>
    <w:p w14:paraId="09D90D23" w14:textId="77777777" w:rsidR="00E47429" w:rsidRPr="007405B6" w:rsidRDefault="00E47429" w:rsidP="0067314F">
      <w:pPr>
        <w:spacing w:after="40" w:line="240" w:lineRule="auto"/>
        <w:ind w:left="900" w:hanging="180"/>
        <w:rPr>
          <w:sz w:val="20"/>
          <w:szCs w:val="20"/>
        </w:rPr>
      </w:pPr>
      <w:r w:rsidRPr="007405B6">
        <w:rPr>
          <w:sz w:val="20"/>
          <w:szCs w:val="20"/>
        </w:rPr>
        <w:t>I2: Having privacy is important to me when I make a trip.</w:t>
      </w:r>
    </w:p>
    <w:p w14:paraId="66D9B41B" w14:textId="77777777" w:rsidR="00E47429" w:rsidRPr="007405B6" w:rsidRDefault="00E47429" w:rsidP="0067314F">
      <w:pPr>
        <w:spacing w:after="40" w:line="240" w:lineRule="auto"/>
        <w:ind w:left="900" w:hanging="180"/>
        <w:rPr>
          <w:sz w:val="20"/>
          <w:szCs w:val="20"/>
        </w:rPr>
      </w:pPr>
      <w:r w:rsidRPr="007405B6">
        <w:rPr>
          <w:sz w:val="20"/>
          <w:szCs w:val="20"/>
        </w:rPr>
        <w:t xml:space="preserve">I3: I feel uncomfortable sitting close to strangers. </w:t>
      </w:r>
    </w:p>
    <w:p w14:paraId="48DF5915" w14:textId="77777777" w:rsidR="00E47429" w:rsidRPr="007405B6" w:rsidRDefault="00E47429" w:rsidP="0067314F">
      <w:pPr>
        <w:spacing w:after="40" w:line="240" w:lineRule="auto"/>
        <w:ind w:left="720" w:hanging="270"/>
        <w:rPr>
          <w:sz w:val="20"/>
          <w:szCs w:val="20"/>
        </w:rPr>
      </w:pPr>
      <w:r w:rsidRPr="007405B6">
        <w:rPr>
          <w:sz w:val="20"/>
          <w:szCs w:val="20"/>
          <w:vertAlign w:val="superscript"/>
        </w:rPr>
        <w:t>“**”</w:t>
      </w:r>
      <w:r w:rsidRPr="007405B6">
        <w:rPr>
          <w:sz w:val="20"/>
          <w:szCs w:val="20"/>
        </w:rPr>
        <w:t>I4: Even if I can use my travel time productively, I still expect to reach my destination as fast as possible.</w:t>
      </w:r>
    </w:p>
    <w:p w14:paraId="3B695C56" w14:textId="77777777" w:rsidR="00E47429" w:rsidRPr="007405B6" w:rsidRDefault="00E47429" w:rsidP="0067314F">
      <w:pPr>
        <w:spacing w:after="40" w:line="240" w:lineRule="auto"/>
        <w:ind w:left="720"/>
        <w:rPr>
          <w:sz w:val="20"/>
          <w:szCs w:val="20"/>
        </w:rPr>
      </w:pPr>
      <w:r w:rsidRPr="007405B6">
        <w:rPr>
          <w:sz w:val="20"/>
          <w:szCs w:val="20"/>
        </w:rPr>
        <w:t>I5: With my schedule, minimizing time traveling is very important to me.</w:t>
      </w:r>
    </w:p>
    <w:p w14:paraId="540823AF" w14:textId="77777777" w:rsidR="00E47429" w:rsidRPr="007405B6" w:rsidRDefault="00E47429" w:rsidP="0067314F">
      <w:pPr>
        <w:spacing w:after="40" w:line="240" w:lineRule="auto"/>
        <w:ind w:left="720" w:hanging="342"/>
        <w:rPr>
          <w:sz w:val="20"/>
          <w:szCs w:val="20"/>
        </w:rPr>
      </w:pPr>
      <w:r w:rsidRPr="007405B6">
        <w:rPr>
          <w:sz w:val="20"/>
          <w:szCs w:val="20"/>
          <w:vertAlign w:val="superscript"/>
        </w:rPr>
        <w:t>“***”</w:t>
      </w:r>
      <w:r w:rsidRPr="007405B6">
        <w:rPr>
          <w:sz w:val="20"/>
          <w:szCs w:val="20"/>
        </w:rPr>
        <w:t>I6: Self-driving vehicles are appealing because they will allow me to use my travel time more effectively.</w:t>
      </w:r>
    </w:p>
    <w:p w14:paraId="574DE59C" w14:textId="77777777" w:rsidR="00E47429" w:rsidRPr="007405B6" w:rsidRDefault="00E47429" w:rsidP="0067314F">
      <w:pPr>
        <w:spacing w:line="240" w:lineRule="auto"/>
        <w:ind w:left="720"/>
        <w:rPr>
          <w:sz w:val="20"/>
          <w:szCs w:val="20"/>
        </w:rPr>
      </w:pPr>
      <w:r w:rsidRPr="007405B6">
        <w:rPr>
          <w:sz w:val="20"/>
          <w:szCs w:val="20"/>
        </w:rPr>
        <w:t xml:space="preserve">I7: I would not mind having a longer commute if I could use my commute time productively. </w:t>
      </w:r>
    </w:p>
    <w:p w14:paraId="626E873C" w14:textId="77777777" w:rsidR="00E47429" w:rsidRDefault="00E47429" w:rsidP="0067314F">
      <w:pPr>
        <w:spacing w:line="240" w:lineRule="auto"/>
        <w:ind w:left="720" w:hanging="720"/>
        <w:jc w:val="center"/>
        <w:rPr>
          <w:b/>
        </w:rPr>
      </w:pPr>
    </w:p>
    <w:p w14:paraId="4546E269" w14:textId="2302B131" w:rsidR="00E47429" w:rsidRDefault="00E47429" w:rsidP="00E47429">
      <w:pPr>
        <w:spacing w:line="240" w:lineRule="auto"/>
        <w:ind w:left="720" w:hanging="720"/>
        <w:jc w:val="center"/>
        <w:rPr>
          <w:b/>
        </w:rPr>
      </w:pPr>
      <w:r w:rsidRPr="009F5406">
        <w:rPr>
          <w:b/>
        </w:rPr>
        <w:t xml:space="preserve">Figure </w:t>
      </w:r>
      <w:r>
        <w:rPr>
          <w:b/>
        </w:rPr>
        <w:t>1</w:t>
      </w:r>
      <w:r w:rsidRPr="009F5406">
        <w:rPr>
          <w:b/>
        </w:rPr>
        <w:t xml:space="preserve">. Model </w:t>
      </w:r>
      <w:r>
        <w:rPr>
          <w:b/>
        </w:rPr>
        <w:t>S</w:t>
      </w:r>
      <w:r w:rsidRPr="009F5406">
        <w:rPr>
          <w:b/>
        </w:rPr>
        <w:t>tructure</w:t>
      </w:r>
    </w:p>
    <w:p w14:paraId="4B68B946" w14:textId="77777777" w:rsidR="00E47429" w:rsidRDefault="00E47429" w:rsidP="00E47429">
      <w:pPr>
        <w:spacing w:after="160" w:line="259" w:lineRule="auto"/>
        <w:jc w:val="left"/>
        <w:rPr>
          <w:b/>
        </w:rPr>
      </w:pPr>
      <w:r>
        <w:rPr>
          <w:b/>
        </w:rPr>
        <w:br w:type="page"/>
      </w:r>
    </w:p>
    <w:p w14:paraId="7229822B" w14:textId="3D73A17C" w:rsidR="00AB3ABF" w:rsidRDefault="00AB3ABF" w:rsidP="008B005E">
      <w:pPr>
        <w:spacing w:after="160" w:line="259" w:lineRule="auto"/>
        <w:jc w:val="center"/>
        <w:rPr>
          <w:rFonts w:asciiTheme="minorHAnsi" w:hAnsiTheme="minorHAnsi"/>
          <w:sz w:val="22"/>
        </w:rPr>
      </w:pPr>
      <w:r>
        <w:lastRenderedPageBreak/>
        <w:fldChar w:fldCharType="begin"/>
      </w:r>
      <w:r>
        <w:instrText xml:space="preserve"> LINK Excel.Sheet.12 "Book1" "Sheet1!R1C1:R22C5" \a \f 4 \h  \* MERGEFORMAT </w:instrText>
      </w:r>
      <w:r>
        <w:fldChar w:fldCharType="separate"/>
      </w:r>
      <w:bookmarkStart w:id="18" w:name="RANGE!A1"/>
    </w:p>
    <w:tbl>
      <w:tblPr>
        <w:tblW w:w="6949" w:type="dxa"/>
        <w:jc w:val="center"/>
        <w:tblLook w:val="04A0" w:firstRow="1" w:lastRow="0" w:firstColumn="1" w:lastColumn="0" w:noHBand="0" w:noVBand="1"/>
      </w:tblPr>
      <w:tblGrid>
        <w:gridCol w:w="1057"/>
        <w:gridCol w:w="2394"/>
        <w:gridCol w:w="1048"/>
        <w:gridCol w:w="1219"/>
        <w:gridCol w:w="1231"/>
      </w:tblGrid>
      <w:tr w:rsidR="00AB3ABF" w:rsidRPr="00AB3ABF" w14:paraId="0EFD181F" w14:textId="77777777" w:rsidTr="00A60F5D">
        <w:trPr>
          <w:trHeight w:val="330"/>
          <w:jc w:val="center"/>
        </w:trPr>
        <w:tc>
          <w:tcPr>
            <w:tcW w:w="6949" w:type="dxa"/>
            <w:gridSpan w:val="5"/>
            <w:tcBorders>
              <w:top w:val="double" w:sz="6" w:space="0" w:color="auto"/>
              <w:left w:val="double" w:sz="6" w:space="0" w:color="auto"/>
              <w:bottom w:val="single" w:sz="8" w:space="0" w:color="auto"/>
              <w:right w:val="double" w:sz="6" w:space="0" w:color="000000"/>
            </w:tcBorders>
            <w:shd w:val="clear" w:color="auto" w:fill="auto"/>
            <w:noWrap/>
            <w:vAlign w:val="center"/>
            <w:hideMark/>
          </w:tcPr>
          <w:p w14:paraId="3F287AD5" w14:textId="21B32F47" w:rsidR="00AB3ABF" w:rsidRPr="00AB3ABF" w:rsidRDefault="00AB3ABF" w:rsidP="00AB3ABF">
            <w:pPr>
              <w:spacing w:line="240" w:lineRule="auto"/>
              <w:jc w:val="center"/>
              <w:rPr>
                <w:rFonts w:eastAsia="Times New Roman" w:cs="Times New Roman"/>
                <w:b/>
                <w:bCs/>
                <w:color w:val="000000"/>
                <w:sz w:val="22"/>
              </w:rPr>
            </w:pPr>
            <w:r w:rsidRPr="00AB3ABF">
              <w:rPr>
                <w:rFonts w:eastAsia="Times New Roman" w:cs="Times New Roman"/>
                <w:b/>
                <w:bCs/>
                <w:color w:val="000000"/>
                <w:sz w:val="22"/>
              </w:rPr>
              <w:t>Experimental Design Attributes and Levels</w:t>
            </w:r>
            <w:bookmarkEnd w:id="18"/>
          </w:p>
        </w:tc>
      </w:tr>
      <w:tr w:rsidR="00AB3ABF" w:rsidRPr="00AB3ABF" w14:paraId="45FE3221" w14:textId="77777777" w:rsidTr="00A60F5D">
        <w:trPr>
          <w:trHeight w:val="315"/>
          <w:jc w:val="center"/>
        </w:trPr>
        <w:tc>
          <w:tcPr>
            <w:tcW w:w="3451" w:type="dxa"/>
            <w:gridSpan w:val="2"/>
            <w:tcBorders>
              <w:top w:val="single" w:sz="8" w:space="0" w:color="auto"/>
              <w:left w:val="double" w:sz="6" w:space="0" w:color="auto"/>
              <w:bottom w:val="single" w:sz="8" w:space="0" w:color="auto"/>
              <w:right w:val="single" w:sz="8" w:space="0" w:color="000000"/>
            </w:tcBorders>
            <w:shd w:val="clear" w:color="auto" w:fill="auto"/>
            <w:noWrap/>
            <w:vAlign w:val="center"/>
            <w:hideMark/>
          </w:tcPr>
          <w:p w14:paraId="1E930F77" w14:textId="77777777" w:rsidR="00AB3ABF" w:rsidRPr="00AB3ABF" w:rsidRDefault="00AB3ABF" w:rsidP="00AB3ABF">
            <w:pPr>
              <w:spacing w:line="240" w:lineRule="auto"/>
              <w:jc w:val="center"/>
              <w:rPr>
                <w:rFonts w:eastAsia="Times New Roman" w:cs="Times New Roman"/>
                <w:b/>
                <w:bCs/>
                <w:i/>
                <w:iCs/>
                <w:color w:val="000000"/>
                <w:sz w:val="22"/>
              </w:rPr>
            </w:pPr>
            <w:bookmarkStart w:id="19" w:name="_Hlk534627024"/>
            <w:r w:rsidRPr="00AB3ABF">
              <w:rPr>
                <w:rFonts w:eastAsia="Times New Roman" w:cs="Times New Roman"/>
                <w:b/>
                <w:bCs/>
                <w:i/>
                <w:iCs/>
                <w:color w:val="000000"/>
                <w:sz w:val="22"/>
              </w:rPr>
              <w:t>Solo option</w:t>
            </w:r>
          </w:p>
        </w:tc>
        <w:tc>
          <w:tcPr>
            <w:tcW w:w="3498" w:type="dxa"/>
            <w:gridSpan w:val="3"/>
            <w:tcBorders>
              <w:top w:val="single" w:sz="8" w:space="0" w:color="auto"/>
              <w:left w:val="nil"/>
              <w:bottom w:val="single" w:sz="8" w:space="0" w:color="auto"/>
              <w:right w:val="double" w:sz="6" w:space="0" w:color="000000"/>
            </w:tcBorders>
            <w:shd w:val="clear" w:color="auto" w:fill="auto"/>
            <w:noWrap/>
            <w:vAlign w:val="center"/>
            <w:hideMark/>
          </w:tcPr>
          <w:p w14:paraId="0AC51689" w14:textId="77777777" w:rsidR="00AB3ABF" w:rsidRPr="00AB3ABF" w:rsidRDefault="00AB3ABF" w:rsidP="00AB3ABF">
            <w:pPr>
              <w:spacing w:line="240" w:lineRule="auto"/>
              <w:jc w:val="center"/>
              <w:rPr>
                <w:rFonts w:eastAsia="Times New Roman" w:cs="Times New Roman"/>
                <w:b/>
                <w:bCs/>
                <w:i/>
                <w:iCs/>
                <w:color w:val="000000"/>
                <w:sz w:val="22"/>
              </w:rPr>
            </w:pPr>
            <w:r w:rsidRPr="00AB3ABF">
              <w:rPr>
                <w:rFonts w:eastAsia="Times New Roman" w:cs="Times New Roman"/>
                <w:b/>
                <w:bCs/>
                <w:i/>
                <w:iCs/>
                <w:color w:val="000000"/>
                <w:sz w:val="22"/>
              </w:rPr>
              <w:t>Shared option</w:t>
            </w:r>
          </w:p>
        </w:tc>
      </w:tr>
      <w:tr w:rsidR="00AB3ABF" w:rsidRPr="00AB3ABF" w14:paraId="4377EA9E" w14:textId="77777777" w:rsidTr="00A60F5D">
        <w:trPr>
          <w:trHeight w:val="870"/>
          <w:jc w:val="center"/>
        </w:trPr>
        <w:tc>
          <w:tcPr>
            <w:tcW w:w="1057" w:type="dxa"/>
            <w:tcBorders>
              <w:top w:val="nil"/>
              <w:left w:val="double" w:sz="6" w:space="0" w:color="000000"/>
              <w:bottom w:val="single" w:sz="4" w:space="0" w:color="000000"/>
              <w:right w:val="single" w:sz="4" w:space="0" w:color="auto"/>
            </w:tcBorders>
            <w:shd w:val="clear" w:color="auto" w:fill="auto"/>
            <w:vAlign w:val="center"/>
            <w:hideMark/>
          </w:tcPr>
          <w:p w14:paraId="43D5E3D8" w14:textId="77777777" w:rsidR="00AB3ABF" w:rsidRPr="00AB3ABF" w:rsidRDefault="00AB3ABF" w:rsidP="00AB3ABF">
            <w:pPr>
              <w:spacing w:line="240" w:lineRule="auto"/>
              <w:jc w:val="center"/>
              <w:rPr>
                <w:rFonts w:eastAsia="Times New Roman" w:cs="Times New Roman"/>
                <w:b/>
                <w:bCs/>
                <w:color w:val="000000"/>
                <w:sz w:val="22"/>
              </w:rPr>
            </w:pPr>
            <w:r w:rsidRPr="00AB3ABF">
              <w:rPr>
                <w:rFonts w:eastAsia="Times New Roman" w:cs="Times New Roman"/>
                <w:b/>
                <w:bCs/>
                <w:color w:val="000000"/>
                <w:sz w:val="22"/>
              </w:rPr>
              <w:t xml:space="preserve">Travel time </w:t>
            </w:r>
          </w:p>
        </w:tc>
        <w:tc>
          <w:tcPr>
            <w:tcW w:w="2394" w:type="dxa"/>
            <w:tcBorders>
              <w:top w:val="nil"/>
              <w:left w:val="nil"/>
              <w:bottom w:val="single" w:sz="8" w:space="0" w:color="auto"/>
              <w:right w:val="single" w:sz="8" w:space="0" w:color="auto"/>
            </w:tcBorders>
            <w:shd w:val="clear" w:color="auto" w:fill="auto"/>
            <w:noWrap/>
            <w:vAlign w:val="center"/>
            <w:hideMark/>
          </w:tcPr>
          <w:p w14:paraId="7F92B6B9" w14:textId="77777777" w:rsidR="00AB3ABF" w:rsidRPr="00AB3ABF" w:rsidRDefault="00AB3ABF" w:rsidP="00AB3ABF">
            <w:pPr>
              <w:spacing w:line="240" w:lineRule="auto"/>
              <w:jc w:val="center"/>
              <w:rPr>
                <w:rFonts w:eastAsia="Times New Roman" w:cs="Times New Roman"/>
                <w:b/>
                <w:bCs/>
                <w:color w:val="000000"/>
                <w:sz w:val="22"/>
              </w:rPr>
            </w:pPr>
            <w:r w:rsidRPr="00AB3ABF">
              <w:rPr>
                <w:rFonts w:eastAsia="Times New Roman" w:cs="Times New Roman"/>
                <w:b/>
                <w:bCs/>
                <w:color w:val="000000"/>
                <w:sz w:val="22"/>
              </w:rPr>
              <w:t>Fare structure</w:t>
            </w:r>
          </w:p>
        </w:tc>
        <w:tc>
          <w:tcPr>
            <w:tcW w:w="1048" w:type="dxa"/>
            <w:tcBorders>
              <w:top w:val="nil"/>
              <w:left w:val="nil"/>
              <w:bottom w:val="single" w:sz="8" w:space="0" w:color="auto"/>
              <w:right w:val="single" w:sz="8" w:space="0" w:color="auto"/>
            </w:tcBorders>
            <w:shd w:val="clear" w:color="auto" w:fill="auto"/>
            <w:noWrap/>
            <w:vAlign w:val="center"/>
            <w:hideMark/>
          </w:tcPr>
          <w:p w14:paraId="3A78CE92" w14:textId="77777777" w:rsidR="00AB3ABF" w:rsidRPr="00AB3ABF" w:rsidRDefault="00AB3ABF" w:rsidP="00AB3ABF">
            <w:pPr>
              <w:spacing w:line="240" w:lineRule="auto"/>
              <w:jc w:val="center"/>
              <w:rPr>
                <w:rFonts w:eastAsia="Times New Roman" w:cs="Times New Roman"/>
                <w:b/>
                <w:bCs/>
                <w:color w:val="000000"/>
                <w:sz w:val="22"/>
              </w:rPr>
            </w:pPr>
            <w:r w:rsidRPr="00AB3ABF">
              <w:rPr>
                <w:rFonts w:eastAsia="Times New Roman" w:cs="Times New Roman"/>
                <w:b/>
                <w:bCs/>
                <w:color w:val="000000"/>
                <w:sz w:val="22"/>
              </w:rPr>
              <w:t>Discount</w:t>
            </w:r>
          </w:p>
        </w:tc>
        <w:tc>
          <w:tcPr>
            <w:tcW w:w="1219" w:type="dxa"/>
            <w:tcBorders>
              <w:top w:val="nil"/>
              <w:left w:val="nil"/>
              <w:bottom w:val="single" w:sz="8" w:space="0" w:color="auto"/>
              <w:right w:val="single" w:sz="8" w:space="0" w:color="auto"/>
            </w:tcBorders>
            <w:shd w:val="clear" w:color="auto" w:fill="auto"/>
            <w:vAlign w:val="center"/>
            <w:hideMark/>
          </w:tcPr>
          <w:p w14:paraId="47997827" w14:textId="77777777" w:rsidR="00AB3ABF" w:rsidRPr="00AB3ABF" w:rsidRDefault="00AB3ABF" w:rsidP="00AB3ABF">
            <w:pPr>
              <w:spacing w:line="240" w:lineRule="auto"/>
              <w:jc w:val="center"/>
              <w:rPr>
                <w:rFonts w:eastAsia="Times New Roman" w:cs="Times New Roman"/>
                <w:b/>
                <w:bCs/>
                <w:color w:val="000000"/>
                <w:sz w:val="22"/>
              </w:rPr>
            </w:pPr>
            <w:r w:rsidRPr="00AB3ABF">
              <w:rPr>
                <w:rFonts w:eastAsia="Times New Roman" w:cs="Times New Roman"/>
                <w:b/>
                <w:bCs/>
                <w:color w:val="000000"/>
                <w:sz w:val="22"/>
              </w:rPr>
              <w:t>Additional travel time</w:t>
            </w:r>
          </w:p>
        </w:tc>
        <w:tc>
          <w:tcPr>
            <w:tcW w:w="1231" w:type="dxa"/>
            <w:tcBorders>
              <w:top w:val="nil"/>
              <w:left w:val="nil"/>
              <w:bottom w:val="single" w:sz="8" w:space="0" w:color="auto"/>
              <w:right w:val="double" w:sz="6" w:space="0" w:color="auto"/>
            </w:tcBorders>
            <w:shd w:val="clear" w:color="auto" w:fill="auto"/>
            <w:vAlign w:val="center"/>
            <w:hideMark/>
          </w:tcPr>
          <w:p w14:paraId="65A34416" w14:textId="77777777" w:rsidR="00AB3ABF" w:rsidRPr="00AB3ABF" w:rsidRDefault="00AB3ABF" w:rsidP="00AB3ABF">
            <w:pPr>
              <w:spacing w:line="240" w:lineRule="auto"/>
              <w:jc w:val="center"/>
              <w:rPr>
                <w:rFonts w:eastAsia="Times New Roman" w:cs="Times New Roman"/>
                <w:b/>
                <w:bCs/>
                <w:color w:val="000000"/>
                <w:sz w:val="22"/>
              </w:rPr>
            </w:pPr>
            <w:r w:rsidRPr="00AB3ABF">
              <w:rPr>
                <w:rFonts w:eastAsia="Times New Roman" w:cs="Times New Roman"/>
                <w:b/>
                <w:bCs/>
                <w:color w:val="000000"/>
                <w:sz w:val="22"/>
              </w:rPr>
              <w:t>Additional passengers</w:t>
            </w:r>
          </w:p>
        </w:tc>
      </w:tr>
      <w:tr w:rsidR="00AB3ABF" w:rsidRPr="00AB3ABF" w14:paraId="3D5580A5" w14:textId="77777777" w:rsidTr="00A60F5D">
        <w:trPr>
          <w:trHeight w:val="300"/>
          <w:jc w:val="center"/>
        </w:trPr>
        <w:tc>
          <w:tcPr>
            <w:tcW w:w="1057" w:type="dxa"/>
            <w:vMerge w:val="restart"/>
            <w:tcBorders>
              <w:top w:val="single" w:sz="4" w:space="0" w:color="000000"/>
              <w:left w:val="double" w:sz="6" w:space="0" w:color="000000"/>
              <w:bottom w:val="single" w:sz="4" w:space="0" w:color="000000"/>
              <w:right w:val="single" w:sz="4" w:space="0" w:color="auto"/>
            </w:tcBorders>
            <w:shd w:val="clear" w:color="auto" w:fill="auto"/>
            <w:vAlign w:val="center"/>
            <w:hideMark/>
          </w:tcPr>
          <w:p w14:paraId="6A707514" w14:textId="77777777"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10 minutes</w:t>
            </w:r>
          </w:p>
        </w:tc>
        <w:tc>
          <w:tcPr>
            <w:tcW w:w="2394" w:type="dxa"/>
            <w:tcBorders>
              <w:top w:val="nil"/>
              <w:left w:val="nil"/>
              <w:bottom w:val="nil"/>
              <w:right w:val="single" w:sz="8" w:space="0" w:color="auto"/>
            </w:tcBorders>
            <w:shd w:val="clear" w:color="auto" w:fill="auto"/>
            <w:noWrap/>
            <w:vAlign w:val="center"/>
            <w:hideMark/>
          </w:tcPr>
          <w:p w14:paraId="77487D9E" w14:textId="77777777" w:rsidR="00AB3ABF" w:rsidRPr="00AB3ABF" w:rsidRDefault="00AB3ABF" w:rsidP="00AB3ABF">
            <w:pPr>
              <w:spacing w:line="240" w:lineRule="auto"/>
              <w:jc w:val="left"/>
              <w:rPr>
                <w:rFonts w:eastAsia="Times New Roman" w:cs="Times New Roman"/>
                <w:color w:val="000000"/>
                <w:sz w:val="22"/>
              </w:rPr>
            </w:pPr>
            <w:r w:rsidRPr="00AB3ABF">
              <w:rPr>
                <w:rFonts w:eastAsia="Times New Roman" w:cs="Times New Roman"/>
                <w:color w:val="000000"/>
                <w:sz w:val="22"/>
              </w:rPr>
              <w:t>Base fare: $1</w:t>
            </w:r>
          </w:p>
        </w:tc>
        <w:tc>
          <w:tcPr>
            <w:tcW w:w="104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308122E" w14:textId="77777777"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20%</w:t>
            </w:r>
          </w:p>
        </w:tc>
        <w:tc>
          <w:tcPr>
            <w:tcW w:w="1219" w:type="dxa"/>
            <w:vMerge w:val="restart"/>
            <w:tcBorders>
              <w:top w:val="nil"/>
              <w:left w:val="single" w:sz="8" w:space="0" w:color="auto"/>
              <w:bottom w:val="single" w:sz="8" w:space="0" w:color="000000"/>
              <w:right w:val="single" w:sz="8" w:space="0" w:color="auto"/>
            </w:tcBorders>
            <w:shd w:val="clear" w:color="auto" w:fill="auto"/>
            <w:vAlign w:val="center"/>
            <w:hideMark/>
          </w:tcPr>
          <w:p w14:paraId="57AE4B3F" w14:textId="77777777"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4 minutes</w:t>
            </w:r>
          </w:p>
        </w:tc>
        <w:tc>
          <w:tcPr>
            <w:tcW w:w="1231" w:type="dxa"/>
            <w:vMerge w:val="restart"/>
            <w:tcBorders>
              <w:top w:val="nil"/>
              <w:left w:val="single" w:sz="8" w:space="0" w:color="auto"/>
              <w:bottom w:val="single" w:sz="8" w:space="0" w:color="000000"/>
              <w:right w:val="double" w:sz="6" w:space="0" w:color="auto"/>
            </w:tcBorders>
            <w:shd w:val="clear" w:color="auto" w:fill="auto"/>
            <w:noWrap/>
            <w:vAlign w:val="center"/>
            <w:hideMark/>
          </w:tcPr>
          <w:p w14:paraId="5489963D" w14:textId="77777777"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1</w:t>
            </w:r>
          </w:p>
        </w:tc>
      </w:tr>
      <w:tr w:rsidR="00AB3ABF" w:rsidRPr="00AB3ABF" w14:paraId="58F2ADD2" w14:textId="77777777" w:rsidTr="00A60F5D">
        <w:trPr>
          <w:trHeight w:val="300"/>
          <w:jc w:val="center"/>
        </w:trPr>
        <w:tc>
          <w:tcPr>
            <w:tcW w:w="1057" w:type="dxa"/>
            <w:vMerge/>
            <w:tcBorders>
              <w:top w:val="double" w:sz="6" w:space="0" w:color="000000"/>
              <w:left w:val="double" w:sz="6" w:space="0" w:color="000000"/>
              <w:bottom w:val="single" w:sz="4" w:space="0" w:color="000000"/>
              <w:right w:val="single" w:sz="4" w:space="0" w:color="auto"/>
            </w:tcBorders>
            <w:vAlign w:val="center"/>
            <w:hideMark/>
          </w:tcPr>
          <w:p w14:paraId="143515A8" w14:textId="77777777" w:rsidR="00AB3ABF" w:rsidRPr="00AB3ABF" w:rsidRDefault="00AB3ABF" w:rsidP="00AB3ABF">
            <w:pPr>
              <w:spacing w:line="240" w:lineRule="auto"/>
              <w:jc w:val="left"/>
              <w:rPr>
                <w:rFonts w:eastAsia="Times New Roman" w:cs="Times New Roman"/>
                <w:color w:val="000000"/>
                <w:sz w:val="22"/>
              </w:rPr>
            </w:pPr>
          </w:p>
        </w:tc>
        <w:tc>
          <w:tcPr>
            <w:tcW w:w="2394" w:type="dxa"/>
            <w:tcBorders>
              <w:top w:val="nil"/>
              <w:left w:val="nil"/>
              <w:bottom w:val="nil"/>
              <w:right w:val="single" w:sz="8" w:space="0" w:color="auto"/>
            </w:tcBorders>
            <w:shd w:val="clear" w:color="auto" w:fill="auto"/>
            <w:noWrap/>
            <w:vAlign w:val="center"/>
            <w:hideMark/>
          </w:tcPr>
          <w:p w14:paraId="538C8E18" w14:textId="77777777" w:rsidR="00AB3ABF" w:rsidRPr="00AB3ABF" w:rsidRDefault="00AB3ABF" w:rsidP="00AB3ABF">
            <w:pPr>
              <w:spacing w:line="240" w:lineRule="auto"/>
              <w:jc w:val="left"/>
              <w:rPr>
                <w:rFonts w:eastAsia="Times New Roman" w:cs="Times New Roman"/>
                <w:color w:val="000000"/>
                <w:sz w:val="22"/>
              </w:rPr>
            </w:pPr>
            <w:r w:rsidRPr="00AB3ABF">
              <w:rPr>
                <w:rFonts w:eastAsia="Times New Roman" w:cs="Times New Roman"/>
                <w:color w:val="000000"/>
                <w:sz w:val="22"/>
              </w:rPr>
              <w:t>Cost per minute: $0.1</w:t>
            </w:r>
          </w:p>
        </w:tc>
        <w:tc>
          <w:tcPr>
            <w:tcW w:w="1048" w:type="dxa"/>
            <w:vMerge/>
            <w:tcBorders>
              <w:top w:val="nil"/>
              <w:left w:val="single" w:sz="8" w:space="0" w:color="auto"/>
              <w:bottom w:val="single" w:sz="8" w:space="0" w:color="000000"/>
              <w:right w:val="single" w:sz="8" w:space="0" w:color="auto"/>
            </w:tcBorders>
            <w:vAlign w:val="center"/>
            <w:hideMark/>
          </w:tcPr>
          <w:p w14:paraId="5234142C" w14:textId="77777777" w:rsidR="00AB3ABF" w:rsidRPr="00AB3ABF" w:rsidRDefault="00AB3ABF" w:rsidP="00AB3ABF">
            <w:pPr>
              <w:spacing w:line="240" w:lineRule="auto"/>
              <w:jc w:val="left"/>
              <w:rPr>
                <w:rFonts w:eastAsia="Times New Roman" w:cs="Times New Roman"/>
                <w:color w:val="000000"/>
                <w:sz w:val="22"/>
              </w:rPr>
            </w:pPr>
          </w:p>
        </w:tc>
        <w:tc>
          <w:tcPr>
            <w:tcW w:w="1219" w:type="dxa"/>
            <w:vMerge/>
            <w:tcBorders>
              <w:top w:val="nil"/>
              <w:left w:val="single" w:sz="8" w:space="0" w:color="auto"/>
              <w:bottom w:val="single" w:sz="8" w:space="0" w:color="000000"/>
              <w:right w:val="single" w:sz="8" w:space="0" w:color="auto"/>
            </w:tcBorders>
            <w:vAlign w:val="center"/>
            <w:hideMark/>
          </w:tcPr>
          <w:p w14:paraId="32F6B394" w14:textId="77777777" w:rsidR="00AB3ABF" w:rsidRPr="00AB3ABF" w:rsidRDefault="00AB3ABF" w:rsidP="00AB3ABF">
            <w:pPr>
              <w:spacing w:line="240" w:lineRule="auto"/>
              <w:jc w:val="left"/>
              <w:rPr>
                <w:rFonts w:eastAsia="Times New Roman" w:cs="Times New Roman"/>
                <w:color w:val="000000"/>
                <w:sz w:val="22"/>
              </w:rPr>
            </w:pPr>
          </w:p>
        </w:tc>
        <w:tc>
          <w:tcPr>
            <w:tcW w:w="1231" w:type="dxa"/>
            <w:vMerge/>
            <w:tcBorders>
              <w:top w:val="nil"/>
              <w:left w:val="single" w:sz="8" w:space="0" w:color="auto"/>
              <w:bottom w:val="single" w:sz="8" w:space="0" w:color="000000"/>
              <w:right w:val="double" w:sz="6" w:space="0" w:color="auto"/>
            </w:tcBorders>
            <w:vAlign w:val="center"/>
            <w:hideMark/>
          </w:tcPr>
          <w:p w14:paraId="3D53F534" w14:textId="77777777" w:rsidR="00AB3ABF" w:rsidRPr="00AB3ABF" w:rsidRDefault="00AB3ABF" w:rsidP="00AB3ABF">
            <w:pPr>
              <w:spacing w:line="240" w:lineRule="auto"/>
              <w:jc w:val="left"/>
              <w:rPr>
                <w:rFonts w:eastAsia="Times New Roman" w:cs="Times New Roman"/>
                <w:color w:val="000000"/>
                <w:sz w:val="22"/>
              </w:rPr>
            </w:pPr>
          </w:p>
        </w:tc>
      </w:tr>
      <w:tr w:rsidR="00AB3ABF" w:rsidRPr="00AB3ABF" w14:paraId="10618865" w14:textId="77777777" w:rsidTr="00A60F5D">
        <w:trPr>
          <w:trHeight w:val="300"/>
          <w:jc w:val="center"/>
        </w:trPr>
        <w:tc>
          <w:tcPr>
            <w:tcW w:w="1057" w:type="dxa"/>
            <w:vMerge/>
            <w:tcBorders>
              <w:top w:val="double" w:sz="6" w:space="0" w:color="000000"/>
              <w:left w:val="double" w:sz="6" w:space="0" w:color="000000"/>
              <w:bottom w:val="single" w:sz="4" w:space="0" w:color="000000"/>
              <w:right w:val="single" w:sz="4" w:space="0" w:color="auto"/>
            </w:tcBorders>
            <w:vAlign w:val="center"/>
            <w:hideMark/>
          </w:tcPr>
          <w:p w14:paraId="71033AA3" w14:textId="77777777" w:rsidR="00AB3ABF" w:rsidRPr="00AB3ABF" w:rsidRDefault="00AB3ABF" w:rsidP="00AB3ABF">
            <w:pPr>
              <w:spacing w:line="240" w:lineRule="auto"/>
              <w:jc w:val="left"/>
              <w:rPr>
                <w:rFonts w:eastAsia="Times New Roman" w:cs="Times New Roman"/>
                <w:color w:val="000000"/>
                <w:sz w:val="22"/>
              </w:rPr>
            </w:pPr>
          </w:p>
        </w:tc>
        <w:tc>
          <w:tcPr>
            <w:tcW w:w="2394" w:type="dxa"/>
            <w:tcBorders>
              <w:top w:val="nil"/>
              <w:left w:val="nil"/>
              <w:bottom w:val="nil"/>
              <w:right w:val="single" w:sz="8" w:space="0" w:color="auto"/>
            </w:tcBorders>
            <w:shd w:val="clear" w:color="auto" w:fill="auto"/>
            <w:noWrap/>
            <w:vAlign w:val="center"/>
            <w:hideMark/>
          </w:tcPr>
          <w:p w14:paraId="23ED67E4" w14:textId="77777777" w:rsidR="00AB3ABF" w:rsidRPr="00AB3ABF" w:rsidRDefault="00AB3ABF" w:rsidP="00AB3ABF">
            <w:pPr>
              <w:spacing w:line="240" w:lineRule="auto"/>
              <w:jc w:val="left"/>
              <w:rPr>
                <w:rFonts w:eastAsia="Times New Roman" w:cs="Times New Roman"/>
                <w:color w:val="000000"/>
                <w:sz w:val="22"/>
              </w:rPr>
            </w:pPr>
            <w:r w:rsidRPr="00AB3ABF">
              <w:rPr>
                <w:rFonts w:eastAsia="Times New Roman" w:cs="Times New Roman"/>
                <w:color w:val="000000"/>
                <w:sz w:val="22"/>
              </w:rPr>
              <w:t>Cost per mile: $0.91</w:t>
            </w:r>
          </w:p>
        </w:tc>
        <w:tc>
          <w:tcPr>
            <w:tcW w:w="1048" w:type="dxa"/>
            <w:vMerge/>
            <w:tcBorders>
              <w:top w:val="nil"/>
              <w:left w:val="single" w:sz="8" w:space="0" w:color="auto"/>
              <w:bottom w:val="single" w:sz="8" w:space="0" w:color="000000"/>
              <w:right w:val="single" w:sz="8" w:space="0" w:color="auto"/>
            </w:tcBorders>
            <w:vAlign w:val="center"/>
            <w:hideMark/>
          </w:tcPr>
          <w:p w14:paraId="65B76639" w14:textId="77777777" w:rsidR="00AB3ABF" w:rsidRPr="00AB3ABF" w:rsidRDefault="00AB3ABF" w:rsidP="00AB3ABF">
            <w:pPr>
              <w:spacing w:line="240" w:lineRule="auto"/>
              <w:jc w:val="left"/>
              <w:rPr>
                <w:rFonts w:eastAsia="Times New Roman" w:cs="Times New Roman"/>
                <w:color w:val="000000"/>
                <w:sz w:val="22"/>
              </w:rPr>
            </w:pPr>
          </w:p>
        </w:tc>
        <w:tc>
          <w:tcPr>
            <w:tcW w:w="1219" w:type="dxa"/>
            <w:vMerge/>
            <w:tcBorders>
              <w:top w:val="nil"/>
              <w:left w:val="single" w:sz="8" w:space="0" w:color="auto"/>
              <w:bottom w:val="single" w:sz="8" w:space="0" w:color="000000"/>
              <w:right w:val="single" w:sz="8" w:space="0" w:color="auto"/>
            </w:tcBorders>
            <w:vAlign w:val="center"/>
            <w:hideMark/>
          </w:tcPr>
          <w:p w14:paraId="47D99516" w14:textId="77777777" w:rsidR="00AB3ABF" w:rsidRPr="00AB3ABF" w:rsidRDefault="00AB3ABF" w:rsidP="00AB3ABF">
            <w:pPr>
              <w:spacing w:line="240" w:lineRule="auto"/>
              <w:jc w:val="left"/>
              <w:rPr>
                <w:rFonts w:eastAsia="Times New Roman" w:cs="Times New Roman"/>
                <w:color w:val="000000"/>
                <w:sz w:val="22"/>
              </w:rPr>
            </w:pPr>
          </w:p>
        </w:tc>
        <w:tc>
          <w:tcPr>
            <w:tcW w:w="1231" w:type="dxa"/>
            <w:vMerge/>
            <w:tcBorders>
              <w:top w:val="nil"/>
              <w:left w:val="single" w:sz="8" w:space="0" w:color="auto"/>
              <w:bottom w:val="single" w:sz="8" w:space="0" w:color="000000"/>
              <w:right w:val="double" w:sz="6" w:space="0" w:color="auto"/>
            </w:tcBorders>
            <w:vAlign w:val="center"/>
            <w:hideMark/>
          </w:tcPr>
          <w:p w14:paraId="01395AEB" w14:textId="77777777" w:rsidR="00AB3ABF" w:rsidRPr="00AB3ABF" w:rsidRDefault="00AB3ABF" w:rsidP="00AB3ABF">
            <w:pPr>
              <w:spacing w:line="240" w:lineRule="auto"/>
              <w:jc w:val="left"/>
              <w:rPr>
                <w:rFonts w:eastAsia="Times New Roman" w:cs="Times New Roman"/>
                <w:color w:val="000000"/>
                <w:sz w:val="22"/>
              </w:rPr>
            </w:pPr>
          </w:p>
        </w:tc>
      </w:tr>
      <w:tr w:rsidR="00AB3ABF" w:rsidRPr="00AB3ABF" w14:paraId="5B42813F" w14:textId="77777777" w:rsidTr="00A60F5D">
        <w:trPr>
          <w:trHeight w:val="315"/>
          <w:jc w:val="center"/>
        </w:trPr>
        <w:tc>
          <w:tcPr>
            <w:tcW w:w="1057" w:type="dxa"/>
            <w:vMerge/>
            <w:tcBorders>
              <w:top w:val="double" w:sz="6" w:space="0" w:color="000000"/>
              <w:left w:val="double" w:sz="6" w:space="0" w:color="000000"/>
              <w:bottom w:val="single" w:sz="4" w:space="0" w:color="000000"/>
              <w:right w:val="single" w:sz="4" w:space="0" w:color="auto"/>
            </w:tcBorders>
            <w:vAlign w:val="center"/>
            <w:hideMark/>
          </w:tcPr>
          <w:p w14:paraId="08BA45D1" w14:textId="77777777" w:rsidR="00AB3ABF" w:rsidRPr="00AB3ABF" w:rsidRDefault="00AB3ABF" w:rsidP="00AB3ABF">
            <w:pPr>
              <w:spacing w:line="240" w:lineRule="auto"/>
              <w:jc w:val="left"/>
              <w:rPr>
                <w:rFonts w:eastAsia="Times New Roman" w:cs="Times New Roman"/>
                <w:color w:val="000000"/>
                <w:sz w:val="22"/>
              </w:rPr>
            </w:pPr>
          </w:p>
        </w:tc>
        <w:tc>
          <w:tcPr>
            <w:tcW w:w="2394" w:type="dxa"/>
            <w:tcBorders>
              <w:top w:val="nil"/>
              <w:left w:val="nil"/>
              <w:bottom w:val="single" w:sz="8" w:space="0" w:color="auto"/>
              <w:right w:val="single" w:sz="8" w:space="0" w:color="auto"/>
            </w:tcBorders>
            <w:shd w:val="clear" w:color="auto" w:fill="auto"/>
            <w:noWrap/>
            <w:vAlign w:val="center"/>
            <w:hideMark/>
          </w:tcPr>
          <w:p w14:paraId="6D15079A" w14:textId="77777777" w:rsidR="00AB3ABF" w:rsidRPr="00AB3ABF" w:rsidRDefault="00AB3ABF" w:rsidP="00AB3ABF">
            <w:pPr>
              <w:spacing w:line="240" w:lineRule="auto"/>
              <w:jc w:val="left"/>
              <w:rPr>
                <w:rFonts w:eastAsia="Times New Roman" w:cs="Times New Roman"/>
                <w:color w:val="000000"/>
                <w:sz w:val="22"/>
              </w:rPr>
            </w:pPr>
            <w:r w:rsidRPr="00AB3ABF">
              <w:rPr>
                <w:rFonts w:eastAsia="Times New Roman" w:cs="Times New Roman"/>
                <w:color w:val="000000"/>
                <w:sz w:val="22"/>
              </w:rPr>
              <w:t>Service fee: $2.45</w:t>
            </w:r>
          </w:p>
        </w:tc>
        <w:tc>
          <w:tcPr>
            <w:tcW w:w="1048" w:type="dxa"/>
            <w:vMerge/>
            <w:tcBorders>
              <w:top w:val="nil"/>
              <w:left w:val="single" w:sz="8" w:space="0" w:color="auto"/>
              <w:bottom w:val="single" w:sz="8" w:space="0" w:color="000000"/>
              <w:right w:val="single" w:sz="8" w:space="0" w:color="auto"/>
            </w:tcBorders>
            <w:vAlign w:val="center"/>
            <w:hideMark/>
          </w:tcPr>
          <w:p w14:paraId="5AD188A1" w14:textId="77777777" w:rsidR="00AB3ABF" w:rsidRPr="00AB3ABF" w:rsidRDefault="00AB3ABF" w:rsidP="00AB3ABF">
            <w:pPr>
              <w:spacing w:line="240" w:lineRule="auto"/>
              <w:jc w:val="left"/>
              <w:rPr>
                <w:rFonts w:eastAsia="Times New Roman" w:cs="Times New Roman"/>
                <w:color w:val="000000"/>
                <w:sz w:val="22"/>
              </w:rPr>
            </w:pPr>
          </w:p>
        </w:tc>
        <w:tc>
          <w:tcPr>
            <w:tcW w:w="1219" w:type="dxa"/>
            <w:vMerge/>
            <w:tcBorders>
              <w:top w:val="nil"/>
              <w:left w:val="single" w:sz="8" w:space="0" w:color="auto"/>
              <w:bottom w:val="single" w:sz="8" w:space="0" w:color="000000"/>
              <w:right w:val="single" w:sz="8" w:space="0" w:color="auto"/>
            </w:tcBorders>
            <w:vAlign w:val="center"/>
            <w:hideMark/>
          </w:tcPr>
          <w:p w14:paraId="33737D74" w14:textId="77777777" w:rsidR="00AB3ABF" w:rsidRPr="00AB3ABF" w:rsidRDefault="00AB3ABF" w:rsidP="00AB3ABF">
            <w:pPr>
              <w:spacing w:line="240" w:lineRule="auto"/>
              <w:jc w:val="left"/>
              <w:rPr>
                <w:rFonts w:eastAsia="Times New Roman" w:cs="Times New Roman"/>
                <w:color w:val="000000"/>
                <w:sz w:val="22"/>
              </w:rPr>
            </w:pPr>
          </w:p>
        </w:tc>
        <w:tc>
          <w:tcPr>
            <w:tcW w:w="1231" w:type="dxa"/>
            <w:vMerge/>
            <w:tcBorders>
              <w:top w:val="nil"/>
              <w:left w:val="single" w:sz="8" w:space="0" w:color="auto"/>
              <w:bottom w:val="single" w:sz="8" w:space="0" w:color="000000"/>
              <w:right w:val="double" w:sz="6" w:space="0" w:color="auto"/>
            </w:tcBorders>
            <w:vAlign w:val="center"/>
            <w:hideMark/>
          </w:tcPr>
          <w:p w14:paraId="70A0935E" w14:textId="77777777" w:rsidR="00AB3ABF" w:rsidRPr="00AB3ABF" w:rsidRDefault="00AB3ABF" w:rsidP="00AB3ABF">
            <w:pPr>
              <w:spacing w:line="240" w:lineRule="auto"/>
              <w:jc w:val="left"/>
              <w:rPr>
                <w:rFonts w:eastAsia="Times New Roman" w:cs="Times New Roman"/>
                <w:color w:val="000000"/>
                <w:sz w:val="22"/>
              </w:rPr>
            </w:pPr>
          </w:p>
        </w:tc>
      </w:tr>
      <w:tr w:rsidR="00AB3ABF" w:rsidRPr="00AB3ABF" w14:paraId="3B89B0F9" w14:textId="77777777" w:rsidTr="00A60F5D">
        <w:trPr>
          <w:trHeight w:val="300"/>
          <w:jc w:val="center"/>
        </w:trPr>
        <w:tc>
          <w:tcPr>
            <w:tcW w:w="1057" w:type="dxa"/>
            <w:vMerge w:val="restart"/>
            <w:tcBorders>
              <w:top w:val="single" w:sz="4" w:space="0" w:color="000000"/>
              <w:left w:val="double" w:sz="6" w:space="0" w:color="000000"/>
              <w:bottom w:val="single" w:sz="4" w:space="0" w:color="000000"/>
              <w:right w:val="single" w:sz="4" w:space="0" w:color="auto"/>
            </w:tcBorders>
            <w:shd w:val="clear" w:color="auto" w:fill="auto"/>
            <w:vAlign w:val="center"/>
            <w:hideMark/>
          </w:tcPr>
          <w:p w14:paraId="216530B8" w14:textId="77777777"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15 minutes</w:t>
            </w:r>
          </w:p>
        </w:tc>
        <w:tc>
          <w:tcPr>
            <w:tcW w:w="2394" w:type="dxa"/>
            <w:tcBorders>
              <w:top w:val="nil"/>
              <w:left w:val="nil"/>
              <w:bottom w:val="nil"/>
              <w:right w:val="single" w:sz="8" w:space="0" w:color="auto"/>
            </w:tcBorders>
            <w:shd w:val="clear" w:color="auto" w:fill="auto"/>
            <w:noWrap/>
            <w:vAlign w:val="center"/>
            <w:hideMark/>
          </w:tcPr>
          <w:p w14:paraId="420ACCB9" w14:textId="77777777" w:rsidR="00AB3ABF" w:rsidRPr="00AB3ABF" w:rsidRDefault="00AB3ABF" w:rsidP="00AB3ABF">
            <w:pPr>
              <w:spacing w:line="240" w:lineRule="auto"/>
              <w:jc w:val="left"/>
              <w:rPr>
                <w:rFonts w:eastAsia="Times New Roman" w:cs="Times New Roman"/>
                <w:color w:val="000000"/>
                <w:sz w:val="22"/>
              </w:rPr>
            </w:pPr>
            <w:r w:rsidRPr="00AB3ABF">
              <w:rPr>
                <w:rFonts w:eastAsia="Times New Roman" w:cs="Times New Roman"/>
                <w:color w:val="000000"/>
                <w:sz w:val="22"/>
              </w:rPr>
              <w:t>Base fare: $1</w:t>
            </w:r>
          </w:p>
        </w:tc>
        <w:tc>
          <w:tcPr>
            <w:tcW w:w="104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35CB2CB" w14:textId="77777777"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40%</w:t>
            </w:r>
          </w:p>
        </w:tc>
        <w:tc>
          <w:tcPr>
            <w:tcW w:w="1219" w:type="dxa"/>
            <w:vMerge w:val="restart"/>
            <w:tcBorders>
              <w:top w:val="nil"/>
              <w:left w:val="single" w:sz="8" w:space="0" w:color="auto"/>
              <w:bottom w:val="single" w:sz="8" w:space="0" w:color="000000"/>
              <w:right w:val="single" w:sz="8" w:space="0" w:color="auto"/>
            </w:tcBorders>
            <w:shd w:val="clear" w:color="auto" w:fill="auto"/>
            <w:vAlign w:val="center"/>
            <w:hideMark/>
          </w:tcPr>
          <w:p w14:paraId="0643EA92" w14:textId="77777777"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8 minutes</w:t>
            </w:r>
          </w:p>
        </w:tc>
        <w:tc>
          <w:tcPr>
            <w:tcW w:w="1231" w:type="dxa"/>
            <w:vMerge w:val="restart"/>
            <w:tcBorders>
              <w:top w:val="nil"/>
              <w:left w:val="single" w:sz="8" w:space="0" w:color="auto"/>
              <w:bottom w:val="single" w:sz="8" w:space="0" w:color="000000"/>
              <w:right w:val="double" w:sz="6" w:space="0" w:color="auto"/>
            </w:tcBorders>
            <w:shd w:val="clear" w:color="auto" w:fill="auto"/>
            <w:noWrap/>
            <w:vAlign w:val="center"/>
            <w:hideMark/>
          </w:tcPr>
          <w:p w14:paraId="768A87D3" w14:textId="77777777"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2</w:t>
            </w:r>
          </w:p>
        </w:tc>
      </w:tr>
      <w:tr w:rsidR="00AB3ABF" w:rsidRPr="00AB3ABF" w14:paraId="568D631E" w14:textId="77777777" w:rsidTr="00A60F5D">
        <w:trPr>
          <w:trHeight w:val="300"/>
          <w:jc w:val="center"/>
        </w:trPr>
        <w:tc>
          <w:tcPr>
            <w:tcW w:w="1057" w:type="dxa"/>
            <w:vMerge/>
            <w:tcBorders>
              <w:top w:val="double" w:sz="6" w:space="0" w:color="000000"/>
              <w:left w:val="double" w:sz="6" w:space="0" w:color="000000"/>
              <w:bottom w:val="single" w:sz="4" w:space="0" w:color="000000"/>
              <w:right w:val="single" w:sz="4" w:space="0" w:color="auto"/>
            </w:tcBorders>
            <w:vAlign w:val="center"/>
            <w:hideMark/>
          </w:tcPr>
          <w:p w14:paraId="2C571C19" w14:textId="77777777" w:rsidR="00AB3ABF" w:rsidRPr="00AB3ABF" w:rsidRDefault="00AB3ABF" w:rsidP="00AB3ABF">
            <w:pPr>
              <w:spacing w:line="240" w:lineRule="auto"/>
              <w:jc w:val="left"/>
              <w:rPr>
                <w:rFonts w:eastAsia="Times New Roman" w:cs="Times New Roman"/>
                <w:color w:val="000000"/>
                <w:sz w:val="22"/>
              </w:rPr>
            </w:pPr>
          </w:p>
        </w:tc>
        <w:tc>
          <w:tcPr>
            <w:tcW w:w="2394" w:type="dxa"/>
            <w:tcBorders>
              <w:top w:val="nil"/>
              <w:left w:val="nil"/>
              <w:bottom w:val="nil"/>
              <w:right w:val="single" w:sz="8" w:space="0" w:color="auto"/>
            </w:tcBorders>
            <w:shd w:val="clear" w:color="auto" w:fill="auto"/>
            <w:noWrap/>
            <w:vAlign w:val="center"/>
            <w:hideMark/>
          </w:tcPr>
          <w:p w14:paraId="24DDA42E" w14:textId="77777777" w:rsidR="00AB3ABF" w:rsidRPr="00AB3ABF" w:rsidRDefault="00AB3ABF" w:rsidP="00AB3ABF">
            <w:pPr>
              <w:spacing w:line="240" w:lineRule="auto"/>
              <w:jc w:val="left"/>
              <w:rPr>
                <w:rFonts w:eastAsia="Times New Roman" w:cs="Times New Roman"/>
                <w:color w:val="000000"/>
                <w:sz w:val="22"/>
              </w:rPr>
            </w:pPr>
            <w:r w:rsidRPr="00AB3ABF">
              <w:rPr>
                <w:rFonts w:eastAsia="Times New Roman" w:cs="Times New Roman"/>
                <w:color w:val="000000"/>
                <w:sz w:val="22"/>
              </w:rPr>
              <w:t>Cost per minute: $0.1</w:t>
            </w:r>
          </w:p>
        </w:tc>
        <w:tc>
          <w:tcPr>
            <w:tcW w:w="1048" w:type="dxa"/>
            <w:vMerge/>
            <w:tcBorders>
              <w:top w:val="nil"/>
              <w:left w:val="single" w:sz="8" w:space="0" w:color="auto"/>
              <w:bottom w:val="single" w:sz="8" w:space="0" w:color="000000"/>
              <w:right w:val="single" w:sz="8" w:space="0" w:color="auto"/>
            </w:tcBorders>
            <w:vAlign w:val="center"/>
            <w:hideMark/>
          </w:tcPr>
          <w:p w14:paraId="65F03BEB" w14:textId="77777777" w:rsidR="00AB3ABF" w:rsidRPr="00AB3ABF" w:rsidRDefault="00AB3ABF" w:rsidP="00AB3ABF">
            <w:pPr>
              <w:spacing w:line="240" w:lineRule="auto"/>
              <w:jc w:val="left"/>
              <w:rPr>
                <w:rFonts w:eastAsia="Times New Roman" w:cs="Times New Roman"/>
                <w:color w:val="000000"/>
                <w:sz w:val="22"/>
              </w:rPr>
            </w:pPr>
          </w:p>
        </w:tc>
        <w:tc>
          <w:tcPr>
            <w:tcW w:w="1219" w:type="dxa"/>
            <w:vMerge/>
            <w:tcBorders>
              <w:top w:val="nil"/>
              <w:left w:val="single" w:sz="8" w:space="0" w:color="auto"/>
              <w:bottom w:val="single" w:sz="8" w:space="0" w:color="000000"/>
              <w:right w:val="single" w:sz="8" w:space="0" w:color="auto"/>
            </w:tcBorders>
            <w:vAlign w:val="center"/>
            <w:hideMark/>
          </w:tcPr>
          <w:p w14:paraId="4C37A3F3" w14:textId="77777777" w:rsidR="00AB3ABF" w:rsidRPr="00AB3ABF" w:rsidRDefault="00AB3ABF" w:rsidP="00AB3ABF">
            <w:pPr>
              <w:spacing w:line="240" w:lineRule="auto"/>
              <w:jc w:val="left"/>
              <w:rPr>
                <w:rFonts w:eastAsia="Times New Roman" w:cs="Times New Roman"/>
                <w:color w:val="000000"/>
                <w:sz w:val="22"/>
              </w:rPr>
            </w:pPr>
          </w:p>
        </w:tc>
        <w:tc>
          <w:tcPr>
            <w:tcW w:w="1231" w:type="dxa"/>
            <w:vMerge/>
            <w:tcBorders>
              <w:top w:val="nil"/>
              <w:left w:val="single" w:sz="8" w:space="0" w:color="auto"/>
              <w:bottom w:val="single" w:sz="8" w:space="0" w:color="000000"/>
              <w:right w:val="double" w:sz="6" w:space="0" w:color="auto"/>
            </w:tcBorders>
            <w:vAlign w:val="center"/>
            <w:hideMark/>
          </w:tcPr>
          <w:p w14:paraId="0D998B9B" w14:textId="77777777" w:rsidR="00AB3ABF" w:rsidRPr="00AB3ABF" w:rsidRDefault="00AB3ABF" w:rsidP="00AB3ABF">
            <w:pPr>
              <w:spacing w:line="240" w:lineRule="auto"/>
              <w:jc w:val="left"/>
              <w:rPr>
                <w:rFonts w:eastAsia="Times New Roman" w:cs="Times New Roman"/>
                <w:color w:val="000000"/>
                <w:sz w:val="22"/>
              </w:rPr>
            </w:pPr>
          </w:p>
        </w:tc>
      </w:tr>
      <w:tr w:rsidR="00AB3ABF" w:rsidRPr="00AB3ABF" w14:paraId="3303E3B1" w14:textId="77777777" w:rsidTr="00A60F5D">
        <w:trPr>
          <w:trHeight w:val="300"/>
          <w:jc w:val="center"/>
        </w:trPr>
        <w:tc>
          <w:tcPr>
            <w:tcW w:w="1057" w:type="dxa"/>
            <w:vMerge/>
            <w:tcBorders>
              <w:top w:val="double" w:sz="6" w:space="0" w:color="000000"/>
              <w:left w:val="double" w:sz="6" w:space="0" w:color="000000"/>
              <w:bottom w:val="single" w:sz="4" w:space="0" w:color="000000"/>
              <w:right w:val="single" w:sz="4" w:space="0" w:color="auto"/>
            </w:tcBorders>
            <w:vAlign w:val="center"/>
            <w:hideMark/>
          </w:tcPr>
          <w:p w14:paraId="09205D61" w14:textId="77777777" w:rsidR="00AB3ABF" w:rsidRPr="00AB3ABF" w:rsidRDefault="00AB3ABF" w:rsidP="00AB3ABF">
            <w:pPr>
              <w:spacing w:line="240" w:lineRule="auto"/>
              <w:jc w:val="left"/>
              <w:rPr>
                <w:rFonts w:eastAsia="Times New Roman" w:cs="Times New Roman"/>
                <w:color w:val="000000"/>
                <w:sz w:val="22"/>
              </w:rPr>
            </w:pPr>
          </w:p>
        </w:tc>
        <w:tc>
          <w:tcPr>
            <w:tcW w:w="2394" w:type="dxa"/>
            <w:tcBorders>
              <w:top w:val="nil"/>
              <w:left w:val="nil"/>
              <w:bottom w:val="nil"/>
              <w:right w:val="single" w:sz="8" w:space="0" w:color="auto"/>
            </w:tcBorders>
            <w:shd w:val="clear" w:color="auto" w:fill="auto"/>
            <w:noWrap/>
            <w:vAlign w:val="center"/>
            <w:hideMark/>
          </w:tcPr>
          <w:p w14:paraId="39AAFFCC" w14:textId="77777777" w:rsidR="00AB3ABF" w:rsidRPr="00AB3ABF" w:rsidRDefault="00AB3ABF" w:rsidP="00AB3ABF">
            <w:pPr>
              <w:spacing w:line="240" w:lineRule="auto"/>
              <w:jc w:val="left"/>
              <w:rPr>
                <w:rFonts w:eastAsia="Times New Roman" w:cs="Times New Roman"/>
                <w:color w:val="000000"/>
                <w:sz w:val="22"/>
              </w:rPr>
            </w:pPr>
            <w:r w:rsidRPr="00AB3ABF">
              <w:rPr>
                <w:rFonts w:eastAsia="Times New Roman" w:cs="Times New Roman"/>
                <w:color w:val="000000"/>
                <w:sz w:val="22"/>
              </w:rPr>
              <w:t>Cost per mile: $0.70</w:t>
            </w:r>
          </w:p>
        </w:tc>
        <w:tc>
          <w:tcPr>
            <w:tcW w:w="1048" w:type="dxa"/>
            <w:vMerge/>
            <w:tcBorders>
              <w:top w:val="nil"/>
              <w:left w:val="single" w:sz="8" w:space="0" w:color="auto"/>
              <w:bottom w:val="single" w:sz="8" w:space="0" w:color="000000"/>
              <w:right w:val="single" w:sz="8" w:space="0" w:color="auto"/>
            </w:tcBorders>
            <w:vAlign w:val="center"/>
            <w:hideMark/>
          </w:tcPr>
          <w:p w14:paraId="7023F95E" w14:textId="77777777" w:rsidR="00AB3ABF" w:rsidRPr="00AB3ABF" w:rsidRDefault="00AB3ABF" w:rsidP="00AB3ABF">
            <w:pPr>
              <w:spacing w:line="240" w:lineRule="auto"/>
              <w:jc w:val="left"/>
              <w:rPr>
                <w:rFonts w:eastAsia="Times New Roman" w:cs="Times New Roman"/>
                <w:color w:val="000000"/>
                <w:sz w:val="22"/>
              </w:rPr>
            </w:pPr>
          </w:p>
        </w:tc>
        <w:tc>
          <w:tcPr>
            <w:tcW w:w="1219" w:type="dxa"/>
            <w:vMerge/>
            <w:tcBorders>
              <w:top w:val="nil"/>
              <w:left w:val="single" w:sz="8" w:space="0" w:color="auto"/>
              <w:bottom w:val="single" w:sz="8" w:space="0" w:color="000000"/>
              <w:right w:val="single" w:sz="8" w:space="0" w:color="auto"/>
            </w:tcBorders>
            <w:vAlign w:val="center"/>
            <w:hideMark/>
          </w:tcPr>
          <w:p w14:paraId="2F227732" w14:textId="77777777" w:rsidR="00AB3ABF" w:rsidRPr="00AB3ABF" w:rsidRDefault="00AB3ABF" w:rsidP="00AB3ABF">
            <w:pPr>
              <w:spacing w:line="240" w:lineRule="auto"/>
              <w:jc w:val="left"/>
              <w:rPr>
                <w:rFonts w:eastAsia="Times New Roman" w:cs="Times New Roman"/>
                <w:color w:val="000000"/>
                <w:sz w:val="22"/>
              </w:rPr>
            </w:pPr>
          </w:p>
        </w:tc>
        <w:tc>
          <w:tcPr>
            <w:tcW w:w="1231" w:type="dxa"/>
            <w:vMerge/>
            <w:tcBorders>
              <w:top w:val="nil"/>
              <w:left w:val="single" w:sz="8" w:space="0" w:color="auto"/>
              <w:bottom w:val="single" w:sz="8" w:space="0" w:color="000000"/>
              <w:right w:val="double" w:sz="6" w:space="0" w:color="auto"/>
            </w:tcBorders>
            <w:vAlign w:val="center"/>
            <w:hideMark/>
          </w:tcPr>
          <w:p w14:paraId="5843904E" w14:textId="77777777" w:rsidR="00AB3ABF" w:rsidRPr="00AB3ABF" w:rsidRDefault="00AB3ABF" w:rsidP="00AB3ABF">
            <w:pPr>
              <w:spacing w:line="240" w:lineRule="auto"/>
              <w:jc w:val="left"/>
              <w:rPr>
                <w:rFonts w:eastAsia="Times New Roman" w:cs="Times New Roman"/>
                <w:color w:val="000000"/>
                <w:sz w:val="22"/>
              </w:rPr>
            </w:pPr>
          </w:p>
        </w:tc>
      </w:tr>
      <w:tr w:rsidR="00AB3ABF" w:rsidRPr="00AB3ABF" w14:paraId="0D243A42" w14:textId="77777777" w:rsidTr="00A60F5D">
        <w:trPr>
          <w:trHeight w:val="315"/>
          <w:jc w:val="center"/>
        </w:trPr>
        <w:tc>
          <w:tcPr>
            <w:tcW w:w="1057" w:type="dxa"/>
            <w:vMerge/>
            <w:tcBorders>
              <w:top w:val="double" w:sz="6" w:space="0" w:color="000000"/>
              <w:left w:val="double" w:sz="6" w:space="0" w:color="000000"/>
              <w:bottom w:val="single" w:sz="4" w:space="0" w:color="000000"/>
              <w:right w:val="single" w:sz="4" w:space="0" w:color="auto"/>
            </w:tcBorders>
            <w:vAlign w:val="center"/>
            <w:hideMark/>
          </w:tcPr>
          <w:p w14:paraId="3742D199" w14:textId="77777777" w:rsidR="00AB3ABF" w:rsidRPr="00AB3ABF" w:rsidRDefault="00AB3ABF" w:rsidP="00AB3ABF">
            <w:pPr>
              <w:spacing w:line="240" w:lineRule="auto"/>
              <w:jc w:val="left"/>
              <w:rPr>
                <w:rFonts w:eastAsia="Times New Roman" w:cs="Times New Roman"/>
                <w:color w:val="000000"/>
                <w:sz w:val="22"/>
              </w:rPr>
            </w:pPr>
          </w:p>
        </w:tc>
        <w:tc>
          <w:tcPr>
            <w:tcW w:w="2394" w:type="dxa"/>
            <w:tcBorders>
              <w:top w:val="nil"/>
              <w:left w:val="nil"/>
              <w:bottom w:val="single" w:sz="8" w:space="0" w:color="auto"/>
              <w:right w:val="single" w:sz="8" w:space="0" w:color="auto"/>
            </w:tcBorders>
            <w:shd w:val="clear" w:color="auto" w:fill="auto"/>
            <w:noWrap/>
            <w:vAlign w:val="center"/>
            <w:hideMark/>
          </w:tcPr>
          <w:p w14:paraId="196F9B53" w14:textId="77777777" w:rsidR="00AB3ABF" w:rsidRPr="00AB3ABF" w:rsidRDefault="00AB3ABF" w:rsidP="00AB3ABF">
            <w:pPr>
              <w:spacing w:line="240" w:lineRule="auto"/>
              <w:jc w:val="left"/>
              <w:rPr>
                <w:rFonts w:eastAsia="Times New Roman" w:cs="Times New Roman"/>
                <w:color w:val="000000"/>
                <w:sz w:val="22"/>
              </w:rPr>
            </w:pPr>
            <w:r w:rsidRPr="00AB3ABF">
              <w:rPr>
                <w:rFonts w:eastAsia="Times New Roman" w:cs="Times New Roman"/>
                <w:color w:val="000000"/>
                <w:sz w:val="22"/>
              </w:rPr>
              <w:t>Service fee: $-</w:t>
            </w:r>
          </w:p>
        </w:tc>
        <w:tc>
          <w:tcPr>
            <w:tcW w:w="1048" w:type="dxa"/>
            <w:vMerge/>
            <w:tcBorders>
              <w:top w:val="nil"/>
              <w:left w:val="single" w:sz="8" w:space="0" w:color="auto"/>
              <w:bottom w:val="single" w:sz="8" w:space="0" w:color="000000"/>
              <w:right w:val="single" w:sz="8" w:space="0" w:color="auto"/>
            </w:tcBorders>
            <w:vAlign w:val="center"/>
            <w:hideMark/>
          </w:tcPr>
          <w:p w14:paraId="69A6703A" w14:textId="77777777" w:rsidR="00AB3ABF" w:rsidRPr="00AB3ABF" w:rsidRDefault="00AB3ABF" w:rsidP="00AB3ABF">
            <w:pPr>
              <w:spacing w:line="240" w:lineRule="auto"/>
              <w:jc w:val="left"/>
              <w:rPr>
                <w:rFonts w:eastAsia="Times New Roman" w:cs="Times New Roman"/>
                <w:color w:val="000000"/>
                <w:sz w:val="22"/>
              </w:rPr>
            </w:pPr>
          </w:p>
        </w:tc>
        <w:tc>
          <w:tcPr>
            <w:tcW w:w="1219" w:type="dxa"/>
            <w:vMerge/>
            <w:tcBorders>
              <w:top w:val="nil"/>
              <w:left w:val="single" w:sz="8" w:space="0" w:color="auto"/>
              <w:bottom w:val="single" w:sz="8" w:space="0" w:color="000000"/>
              <w:right w:val="single" w:sz="8" w:space="0" w:color="auto"/>
            </w:tcBorders>
            <w:vAlign w:val="center"/>
            <w:hideMark/>
          </w:tcPr>
          <w:p w14:paraId="312C604D" w14:textId="77777777" w:rsidR="00AB3ABF" w:rsidRPr="00AB3ABF" w:rsidRDefault="00AB3ABF" w:rsidP="00AB3ABF">
            <w:pPr>
              <w:spacing w:line="240" w:lineRule="auto"/>
              <w:jc w:val="left"/>
              <w:rPr>
                <w:rFonts w:eastAsia="Times New Roman" w:cs="Times New Roman"/>
                <w:color w:val="000000"/>
                <w:sz w:val="22"/>
              </w:rPr>
            </w:pPr>
          </w:p>
        </w:tc>
        <w:tc>
          <w:tcPr>
            <w:tcW w:w="1231" w:type="dxa"/>
            <w:vMerge/>
            <w:tcBorders>
              <w:top w:val="nil"/>
              <w:left w:val="single" w:sz="8" w:space="0" w:color="auto"/>
              <w:bottom w:val="single" w:sz="8" w:space="0" w:color="000000"/>
              <w:right w:val="double" w:sz="6" w:space="0" w:color="auto"/>
            </w:tcBorders>
            <w:vAlign w:val="center"/>
            <w:hideMark/>
          </w:tcPr>
          <w:p w14:paraId="0E772DC9" w14:textId="77777777" w:rsidR="00AB3ABF" w:rsidRPr="00AB3ABF" w:rsidRDefault="00AB3ABF" w:rsidP="00AB3ABF">
            <w:pPr>
              <w:spacing w:line="240" w:lineRule="auto"/>
              <w:jc w:val="left"/>
              <w:rPr>
                <w:rFonts w:eastAsia="Times New Roman" w:cs="Times New Roman"/>
                <w:color w:val="000000"/>
                <w:sz w:val="22"/>
              </w:rPr>
            </w:pPr>
          </w:p>
        </w:tc>
      </w:tr>
      <w:tr w:rsidR="00AB3ABF" w:rsidRPr="00AB3ABF" w14:paraId="5BA55613" w14:textId="77777777" w:rsidTr="00A60F5D">
        <w:trPr>
          <w:trHeight w:val="300"/>
          <w:jc w:val="center"/>
        </w:trPr>
        <w:tc>
          <w:tcPr>
            <w:tcW w:w="1057" w:type="dxa"/>
            <w:vMerge w:val="restart"/>
            <w:tcBorders>
              <w:top w:val="single" w:sz="4" w:space="0" w:color="000000"/>
              <w:left w:val="double" w:sz="6" w:space="0" w:color="000000"/>
              <w:bottom w:val="double" w:sz="6" w:space="0" w:color="000000"/>
              <w:right w:val="single" w:sz="4" w:space="0" w:color="auto"/>
            </w:tcBorders>
            <w:shd w:val="clear" w:color="auto" w:fill="auto"/>
            <w:vAlign w:val="center"/>
            <w:hideMark/>
          </w:tcPr>
          <w:p w14:paraId="41DBBF55" w14:textId="77777777"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20 minutes</w:t>
            </w:r>
          </w:p>
        </w:tc>
        <w:tc>
          <w:tcPr>
            <w:tcW w:w="2394" w:type="dxa"/>
            <w:tcBorders>
              <w:top w:val="nil"/>
              <w:left w:val="nil"/>
              <w:bottom w:val="nil"/>
              <w:right w:val="single" w:sz="8" w:space="0" w:color="auto"/>
            </w:tcBorders>
            <w:shd w:val="clear" w:color="auto" w:fill="auto"/>
            <w:noWrap/>
            <w:vAlign w:val="center"/>
            <w:hideMark/>
          </w:tcPr>
          <w:p w14:paraId="2647F30D" w14:textId="77777777" w:rsidR="00AB3ABF" w:rsidRPr="00AB3ABF" w:rsidRDefault="00AB3ABF" w:rsidP="00AB3ABF">
            <w:pPr>
              <w:spacing w:line="240" w:lineRule="auto"/>
              <w:jc w:val="left"/>
              <w:rPr>
                <w:rFonts w:eastAsia="Times New Roman" w:cs="Times New Roman"/>
                <w:color w:val="000000"/>
                <w:sz w:val="22"/>
              </w:rPr>
            </w:pPr>
            <w:r w:rsidRPr="00AB3ABF">
              <w:rPr>
                <w:rFonts w:eastAsia="Times New Roman" w:cs="Times New Roman"/>
                <w:color w:val="000000"/>
                <w:sz w:val="22"/>
              </w:rPr>
              <w:t>Base fare: $1</w:t>
            </w:r>
          </w:p>
        </w:tc>
        <w:tc>
          <w:tcPr>
            <w:tcW w:w="1048" w:type="dxa"/>
            <w:vMerge w:val="restart"/>
            <w:tcBorders>
              <w:top w:val="nil"/>
              <w:left w:val="single" w:sz="8" w:space="0" w:color="auto"/>
              <w:bottom w:val="double" w:sz="6" w:space="0" w:color="000000"/>
              <w:right w:val="single" w:sz="8" w:space="0" w:color="auto"/>
            </w:tcBorders>
            <w:shd w:val="clear" w:color="auto" w:fill="auto"/>
            <w:noWrap/>
            <w:vAlign w:val="center"/>
            <w:hideMark/>
          </w:tcPr>
          <w:p w14:paraId="31440507" w14:textId="77777777"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60%</w:t>
            </w:r>
          </w:p>
        </w:tc>
        <w:tc>
          <w:tcPr>
            <w:tcW w:w="1219" w:type="dxa"/>
            <w:vMerge w:val="restart"/>
            <w:tcBorders>
              <w:top w:val="nil"/>
              <w:left w:val="single" w:sz="8" w:space="0" w:color="auto"/>
              <w:bottom w:val="double" w:sz="6" w:space="0" w:color="000000"/>
              <w:right w:val="single" w:sz="8" w:space="0" w:color="auto"/>
            </w:tcBorders>
            <w:shd w:val="clear" w:color="auto" w:fill="auto"/>
            <w:vAlign w:val="center"/>
            <w:hideMark/>
          </w:tcPr>
          <w:p w14:paraId="1981A614" w14:textId="77777777"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10 minutes</w:t>
            </w:r>
          </w:p>
        </w:tc>
        <w:tc>
          <w:tcPr>
            <w:tcW w:w="1231" w:type="dxa"/>
            <w:vMerge w:val="restart"/>
            <w:tcBorders>
              <w:top w:val="nil"/>
              <w:left w:val="single" w:sz="8" w:space="0" w:color="auto"/>
              <w:bottom w:val="double" w:sz="6" w:space="0" w:color="000000"/>
              <w:right w:val="double" w:sz="6" w:space="0" w:color="auto"/>
            </w:tcBorders>
            <w:shd w:val="clear" w:color="auto" w:fill="auto"/>
            <w:noWrap/>
            <w:vAlign w:val="center"/>
            <w:hideMark/>
          </w:tcPr>
          <w:p w14:paraId="1DCCFA26" w14:textId="77777777"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3</w:t>
            </w:r>
          </w:p>
        </w:tc>
      </w:tr>
      <w:tr w:rsidR="00AB3ABF" w:rsidRPr="00AB3ABF" w14:paraId="7CE1B784" w14:textId="77777777" w:rsidTr="00A60F5D">
        <w:trPr>
          <w:trHeight w:val="300"/>
          <w:jc w:val="center"/>
        </w:trPr>
        <w:tc>
          <w:tcPr>
            <w:tcW w:w="1057" w:type="dxa"/>
            <w:vMerge/>
            <w:tcBorders>
              <w:top w:val="double" w:sz="6" w:space="0" w:color="000000"/>
              <w:left w:val="double" w:sz="6" w:space="0" w:color="000000"/>
              <w:bottom w:val="double" w:sz="6" w:space="0" w:color="000000"/>
              <w:right w:val="single" w:sz="4" w:space="0" w:color="auto"/>
            </w:tcBorders>
            <w:vAlign w:val="center"/>
            <w:hideMark/>
          </w:tcPr>
          <w:p w14:paraId="70E401AC" w14:textId="77777777" w:rsidR="00AB3ABF" w:rsidRPr="00AB3ABF" w:rsidRDefault="00AB3ABF" w:rsidP="00AB3ABF">
            <w:pPr>
              <w:spacing w:line="240" w:lineRule="auto"/>
              <w:jc w:val="left"/>
              <w:rPr>
                <w:rFonts w:eastAsia="Times New Roman" w:cs="Times New Roman"/>
                <w:color w:val="000000"/>
                <w:sz w:val="22"/>
              </w:rPr>
            </w:pPr>
          </w:p>
        </w:tc>
        <w:tc>
          <w:tcPr>
            <w:tcW w:w="2394" w:type="dxa"/>
            <w:tcBorders>
              <w:top w:val="nil"/>
              <w:left w:val="nil"/>
              <w:bottom w:val="nil"/>
              <w:right w:val="single" w:sz="8" w:space="0" w:color="auto"/>
            </w:tcBorders>
            <w:shd w:val="clear" w:color="auto" w:fill="auto"/>
            <w:noWrap/>
            <w:vAlign w:val="center"/>
            <w:hideMark/>
          </w:tcPr>
          <w:p w14:paraId="76211D77" w14:textId="77777777" w:rsidR="00AB3ABF" w:rsidRPr="00AB3ABF" w:rsidRDefault="00AB3ABF" w:rsidP="00AB3ABF">
            <w:pPr>
              <w:spacing w:line="240" w:lineRule="auto"/>
              <w:jc w:val="left"/>
              <w:rPr>
                <w:rFonts w:eastAsia="Times New Roman" w:cs="Times New Roman"/>
                <w:color w:val="000000"/>
                <w:sz w:val="22"/>
              </w:rPr>
            </w:pPr>
            <w:r w:rsidRPr="00AB3ABF">
              <w:rPr>
                <w:rFonts w:eastAsia="Times New Roman" w:cs="Times New Roman"/>
                <w:color w:val="000000"/>
                <w:sz w:val="22"/>
              </w:rPr>
              <w:t>Cost per minute: $0.1</w:t>
            </w:r>
          </w:p>
        </w:tc>
        <w:tc>
          <w:tcPr>
            <w:tcW w:w="1048" w:type="dxa"/>
            <w:vMerge/>
            <w:tcBorders>
              <w:top w:val="nil"/>
              <w:left w:val="single" w:sz="8" w:space="0" w:color="auto"/>
              <w:bottom w:val="double" w:sz="6" w:space="0" w:color="000000"/>
              <w:right w:val="single" w:sz="8" w:space="0" w:color="auto"/>
            </w:tcBorders>
            <w:vAlign w:val="center"/>
            <w:hideMark/>
          </w:tcPr>
          <w:p w14:paraId="6F745357" w14:textId="77777777" w:rsidR="00AB3ABF" w:rsidRPr="00AB3ABF" w:rsidRDefault="00AB3ABF" w:rsidP="00AB3ABF">
            <w:pPr>
              <w:spacing w:line="240" w:lineRule="auto"/>
              <w:jc w:val="left"/>
              <w:rPr>
                <w:rFonts w:eastAsia="Times New Roman" w:cs="Times New Roman"/>
                <w:color w:val="000000"/>
                <w:sz w:val="22"/>
              </w:rPr>
            </w:pPr>
          </w:p>
        </w:tc>
        <w:tc>
          <w:tcPr>
            <w:tcW w:w="1219" w:type="dxa"/>
            <w:vMerge/>
            <w:tcBorders>
              <w:top w:val="nil"/>
              <w:left w:val="single" w:sz="8" w:space="0" w:color="auto"/>
              <w:bottom w:val="double" w:sz="6" w:space="0" w:color="000000"/>
              <w:right w:val="single" w:sz="8" w:space="0" w:color="auto"/>
            </w:tcBorders>
            <w:vAlign w:val="center"/>
            <w:hideMark/>
          </w:tcPr>
          <w:p w14:paraId="5CAE2D36" w14:textId="77777777" w:rsidR="00AB3ABF" w:rsidRPr="00AB3ABF" w:rsidRDefault="00AB3ABF" w:rsidP="00AB3ABF">
            <w:pPr>
              <w:spacing w:line="240" w:lineRule="auto"/>
              <w:jc w:val="left"/>
              <w:rPr>
                <w:rFonts w:eastAsia="Times New Roman" w:cs="Times New Roman"/>
                <w:color w:val="000000"/>
                <w:sz w:val="22"/>
              </w:rPr>
            </w:pPr>
          </w:p>
        </w:tc>
        <w:tc>
          <w:tcPr>
            <w:tcW w:w="1231" w:type="dxa"/>
            <w:vMerge/>
            <w:tcBorders>
              <w:top w:val="nil"/>
              <w:left w:val="single" w:sz="8" w:space="0" w:color="auto"/>
              <w:bottom w:val="double" w:sz="6" w:space="0" w:color="000000"/>
              <w:right w:val="double" w:sz="6" w:space="0" w:color="auto"/>
            </w:tcBorders>
            <w:vAlign w:val="center"/>
            <w:hideMark/>
          </w:tcPr>
          <w:p w14:paraId="21094D28" w14:textId="77777777" w:rsidR="00AB3ABF" w:rsidRPr="00AB3ABF" w:rsidRDefault="00AB3ABF" w:rsidP="00AB3ABF">
            <w:pPr>
              <w:spacing w:line="240" w:lineRule="auto"/>
              <w:jc w:val="left"/>
              <w:rPr>
                <w:rFonts w:eastAsia="Times New Roman" w:cs="Times New Roman"/>
                <w:color w:val="000000"/>
                <w:sz w:val="22"/>
              </w:rPr>
            </w:pPr>
          </w:p>
        </w:tc>
      </w:tr>
      <w:tr w:rsidR="00AB3ABF" w:rsidRPr="00AB3ABF" w14:paraId="7D4EDCCE" w14:textId="77777777" w:rsidTr="00A60F5D">
        <w:trPr>
          <w:trHeight w:val="300"/>
          <w:jc w:val="center"/>
        </w:trPr>
        <w:tc>
          <w:tcPr>
            <w:tcW w:w="1057" w:type="dxa"/>
            <w:vMerge/>
            <w:tcBorders>
              <w:top w:val="double" w:sz="6" w:space="0" w:color="000000"/>
              <w:left w:val="double" w:sz="6" w:space="0" w:color="000000"/>
              <w:bottom w:val="double" w:sz="6" w:space="0" w:color="000000"/>
              <w:right w:val="single" w:sz="4" w:space="0" w:color="auto"/>
            </w:tcBorders>
            <w:vAlign w:val="center"/>
            <w:hideMark/>
          </w:tcPr>
          <w:p w14:paraId="7A4A47CC" w14:textId="77777777" w:rsidR="00AB3ABF" w:rsidRPr="00AB3ABF" w:rsidRDefault="00AB3ABF" w:rsidP="00AB3ABF">
            <w:pPr>
              <w:spacing w:line="240" w:lineRule="auto"/>
              <w:jc w:val="left"/>
              <w:rPr>
                <w:rFonts w:eastAsia="Times New Roman" w:cs="Times New Roman"/>
                <w:color w:val="000000"/>
                <w:sz w:val="22"/>
              </w:rPr>
            </w:pPr>
          </w:p>
        </w:tc>
        <w:tc>
          <w:tcPr>
            <w:tcW w:w="2394" w:type="dxa"/>
            <w:tcBorders>
              <w:top w:val="nil"/>
              <w:left w:val="nil"/>
              <w:bottom w:val="nil"/>
              <w:right w:val="single" w:sz="8" w:space="0" w:color="auto"/>
            </w:tcBorders>
            <w:shd w:val="clear" w:color="auto" w:fill="auto"/>
            <w:noWrap/>
            <w:vAlign w:val="center"/>
            <w:hideMark/>
          </w:tcPr>
          <w:p w14:paraId="0EB15F43" w14:textId="77777777" w:rsidR="00AB3ABF" w:rsidRPr="00AB3ABF" w:rsidRDefault="00AB3ABF" w:rsidP="00AB3ABF">
            <w:pPr>
              <w:spacing w:line="240" w:lineRule="auto"/>
              <w:jc w:val="left"/>
              <w:rPr>
                <w:rFonts w:eastAsia="Times New Roman" w:cs="Times New Roman"/>
                <w:color w:val="000000"/>
                <w:sz w:val="22"/>
              </w:rPr>
            </w:pPr>
            <w:r w:rsidRPr="00AB3ABF">
              <w:rPr>
                <w:rFonts w:eastAsia="Times New Roman" w:cs="Times New Roman"/>
                <w:color w:val="000000"/>
                <w:sz w:val="22"/>
              </w:rPr>
              <w:t>Cost per mile: $0.40</w:t>
            </w:r>
          </w:p>
        </w:tc>
        <w:tc>
          <w:tcPr>
            <w:tcW w:w="1048" w:type="dxa"/>
            <w:vMerge/>
            <w:tcBorders>
              <w:top w:val="nil"/>
              <w:left w:val="single" w:sz="8" w:space="0" w:color="auto"/>
              <w:bottom w:val="double" w:sz="6" w:space="0" w:color="000000"/>
              <w:right w:val="single" w:sz="8" w:space="0" w:color="auto"/>
            </w:tcBorders>
            <w:vAlign w:val="center"/>
            <w:hideMark/>
          </w:tcPr>
          <w:p w14:paraId="45A05472" w14:textId="77777777" w:rsidR="00AB3ABF" w:rsidRPr="00AB3ABF" w:rsidRDefault="00AB3ABF" w:rsidP="00AB3ABF">
            <w:pPr>
              <w:spacing w:line="240" w:lineRule="auto"/>
              <w:jc w:val="left"/>
              <w:rPr>
                <w:rFonts w:eastAsia="Times New Roman" w:cs="Times New Roman"/>
                <w:color w:val="000000"/>
                <w:sz w:val="22"/>
              </w:rPr>
            </w:pPr>
          </w:p>
        </w:tc>
        <w:tc>
          <w:tcPr>
            <w:tcW w:w="1219" w:type="dxa"/>
            <w:vMerge/>
            <w:tcBorders>
              <w:top w:val="nil"/>
              <w:left w:val="single" w:sz="8" w:space="0" w:color="auto"/>
              <w:bottom w:val="double" w:sz="6" w:space="0" w:color="000000"/>
              <w:right w:val="single" w:sz="8" w:space="0" w:color="auto"/>
            </w:tcBorders>
            <w:vAlign w:val="center"/>
            <w:hideMark/>
          </w:tcPr>
          <w:p w14:paraId="32D481B7" w14:textId="77777777" w:rsidR="00AB3ABF" w:rsidRPr="00AB3ABF" w:rsidRDefault="00AB3ABF" w:rsidP="00AB3ABF">
            <w:pPr>
              <w:spacing w:line="240" w:lineRule="auto"/>
              <w:jc w:val="left"/>
              <w:rPr>
                <w:rFonts w:eastAsia="Times New Roman" w:cs="Times New Roman"/>
                <w:color w:val="000000"/>
                <w:sz w:val="22"/>
              </w:rPr>
            </w:pPr>
          </w:p>
        </w:tc>
        <w:tc>
          <w:tcPr>
            <w:tcW w:w="1231" w:type="dxa"/>
            <w:vMerge/>
            <w:tcBorders>
              <w:top w:val="nil"/>
              <w:left w:val="single" w:sz="8" w:space="0" w:color="auto"/>
              <w:bottom w:val="double" w:sz="6" w:space="0" w:color="000000"/>
              <w:right w:val="double" w:sz="6" w:space="0" w:color="auto"/>
            </w:tcBorders>
            <w:vAlign w:val="center"/>
            <w:hideMark/>
          </w:tcPr>
          <w:p w14:paraId="1D811D54" w14:textId="77777777" w:rsidR="00AB3ABF" w:rsidRPr="00AB3ABF" w:rsidRDefault="00AB3ABF" w:rsidP="00AB3ABF">
            <w:pPr>
              <w:spacing w:line="240" w:lineRule="auto"/>
              <w:jc w:val="left"/>
              <w:rPr>
                <w:rFonts w:eastAsia="Times New Roman" w:cs="Times New Roman"/>
                <w:color w:val="000000"/>
                <w:sz w:val="22"/>
              </w:rPr>
            </w:pPr>
          </w:p>
        </w:tc>
      </w:tr>
      <w:tr w:rsidR="00AB3ABF" w:rsidRPr="00AB3ABF" w14:paraId="7C292EA6" w14:textId="77777777" w:rsidTr="00A60F5D">
        <w:trPr>
          <w:trHeight w:val="315"/>
          <w:jc w:val="center"/>
        </w:trPr>
        <w:tc>
          <w:tcPr>
            <w:tcW w:w="1057" w:type="dxa"/>
            <w:vMerge/>
            <w:tcBorders>
              <w:top w:val="double" w:sz="6" w:space="0" w:color="000000"/>
              <w:left w:val="double" w:sz="6" w:space="0" w:color="000000"/>
              <w:bottom w:val="double" w:sz="6" w:space="0" w:color="000000"/>
              <w:right w:val="single" w:sz="4" w:space="0" w:color="auto"/>
            </w:tcBorders>
            <w:vAlign w:val="center"/>
            <w:hideMark/>
          </w:tcPr>
          <w:p w14:paraId="5579BB01" w14:textId="77777777" w:rsidR="00AB3ABF" w:rsidRPr="00AB3ABF" w:rsidRDefault="00AB3ABF" w:rsidP="00AB3ABF">
            <w:pPr>
              <w:spacing w:line="240" w:lineRule="auto"/>
              <w:jc w:val="left"/>
              <w:rPr>
                <w:rFonts w:eastAsia="Times New Roman" w:cs="Times New Roman"/>
                <w:color w:val="000000"/>
                <w:sz w:val="22"/>
              </w:rPr>
            </w:pPr>
          </w:p>
        </w:tc>
        <w:tc>
          <w:tcPr>
            <w:tcW w:w="2394" w:type="dxa"/>
            <w:tcBorders>
              <w:top w:val="nil"/>
              <w:left w:val="nil"/>
              <w:bottom w:val="double" w:sz="6" w:space="0" w:color="auto"/>
              <w:right w:val="single" w:sz="8" w:space="0" w:color="auto"/>
            </w:tcBorders>
            <w:shd w:val="clear" w:color="auto" w:fill="auto"/>
            <w:noWrap/>
            <w:vAlign w:val="center"/>
            <w:hideMark/>
          </w:tcPr>
          <w:p w14:paraId="3A07EC0E" w14:textId="77777777" w:rsidR="00AB3ABF" w:rsidRPr="00AB3ABF" w:rsidRDefault="00AB3ABF" w:rsidP="00AB3ABF">
            <w:pPr>
              <w:spacing w:line="240" w:lineRule="auto"/>
              <w:jc w:val="left"/>
              <w:rPr>
                <w:rFonts w:eastAsia="Times New Roman" w:cs="Times New Roman"/>
                <w:color w:val="000000"/>
                <w:sz w:val="22"/>
              </w:rPr>
            </w:pPr>
            <w:r w:rsidRPr="00AB3ABF">
              <w:rPr>
                <w:rFonts w:eastAsia="Times New Roman" w:cs="Times New Roman"/>
                <w:color w:val="000000"/>
                <w:sz w:val="22"/>
              </w:rPr>
              <w:t>Service fee: $-</w:t>
            </w:r>
          </w:p>
        </w:tc>
        <w:tc>
          <w:tcPr>
            <w:tcW w:w="1048" w:type="dxa"/>
            <w:vMerge/>
            <w:tcBorders>
              <w:top w:val="nil"/>
              <w:left w:val="single" w:sz="8" w:space="0" w:color="auto"/>
              <w:bottom w:val="double" w:sz="6" w:space="0" w:color="000000"/>
              <w:right w:val="single" w:sz="8" w:space="0" w:color="auto"/>
            </w:tcBorders>
            <w:vAlign w:val="center"/>
            <w:hideMark/>
          </w:tcPr>
          <w:p w14:paraId="5CF7B4FE" w14:textId="77777777" w:rsidR="00AB3ABF" w:rsidRPr="00AB3ABF" w:rsidRDefault="00AB3ABF" w:rsidP="00AB3ABF">
            <w:pPr>
              <w:spacing w:line="240" w:lineRule="auto"/>
              <w:jc w:val="left"/>
              <w:rPr>
                <w:rFonts w:eastAsia="Times New Roman" w:cs="Times New Roman"/>
                <w:color w:val="000000"/>
                <w:sz w:val="22"/>
              </w:rPr>
            </w:pPr>
          </w:p>
        </w:tc>
        <w:tc>
          <w:tcPr>
            <w:tcW w:w="1219" w:type="dxa"/>
            <w:vMerge/>
            <w:tcBorders>
              <w:top w:val="nil"/>
              <w:left w:val="single" w:sz="8" w:space="0" w:color="auto"/>
              <w:bottom w:val="double" w:sz="6" w:space="0" w:color="000000"/>
              <w:right w:val="single" w:sz="8" w:space="0" w:color="auto"/>
            </w:tcBorders>
            <w:vAlign w:val="center"/>
            <w:hideMark/>
          </w:tcPr>
          <w:p w14:paraId="25E7614C" w14:textId="77777777" w:rsidR="00AB3ABF" w:rsidRPr="00AB3ABF" w:rsidRDefault="00AB3ABF" w:rsidP="00AB3ABF">
            <w:pPr>
              <w:spacing w:line="240" w:lineRule="auto"/>
              <w:jc w:val="left"/>
              <w:rPr>
                <w:rFonts w:eastAsia="Times New Roman" w:cs="Times New Roman"/>
                <w:color w:val="000000"/>
                <w:sz w:val="22"/>
              </w:rPr>
            </w:pPr>
          </w:p>
        </w:tc>
        <w:tc>
          <w:tcPr>
            <w:tcW w:w="1231" w:type="dxa"/>
            <w:vMerge/>
            <w:tcBorders>
              <w:top w:val="nil"/>
              <w:left w:val="single" w:sz="8" w:space="0" w:color="auto"/>
              <w:bottom w:val="double" w:sz="6" w:space="0" w:color="000000"/>
              <w:right w:val="double" w:sz="6" w:space="0" w:color="auto"/>
            </w:tcBorders>
            <w:vAlign w:val="center"/>
            <w:hideMark/>
          </w:tcPr>
          <w:p w14:paraId="388C5F1A" w14:textId="77777777" w:rsidR="00AB3ABF" w:rsidRPr="00AB3ABF" w:rsidRDefault="00AB3ABF" w:rsidP="00AB3ABF">
            <w:pPr>
              <w:spacing w:line="240" w:lineRule="auto"/>
              <w:jc w:val="left"/>
              <w:rPr>
                <w:rFonts w:eastAsia="Times New Roman" w:cs="Times New Roman"/>
                <w:color w:val="000000"/>
                <w:sz w:val="22"/>
              </w:rPr>
            </w:pPr>
          </w:p>
        </w:tc>
      </w:tr>
      <w:tr w:rsidR="00AB3ABF" w:rsidRPr="00AB3ABF" w14:paraId="4D901DD6" w14:textId="77777777" w:rsidTr="00A60F5D">
        <w:trPr>
          <w:trHeight w:val="330"/>
          <w:jc w:val="center"/>
        </w:trPr>
        <w:tc>
          <w:tcPr>
            <w:tcW w:w="6949" w:type="dxa"/>
            <w:gridSpan w:val="5"/>
            <w:tcBorders>
              <w:top w:val="double" w:sz="6" w:space="0" w:color="auto"/>
              <w:left w:val="double" w:sz="6" w:space="0" w:color="auto"/>
              <w:bottom w:val="single" w:sz="8" w:space="0" w:color="auto"/>
              <w:right w:val="double" w:sz="6" w:space="0" w:color="000000"/>
            </w:tcBorders>
            <w:shd w:val="clear" w:color="auto" w:fill="auto"/>
            <w:noWrap/>
            <w:vAlign w:val="center"/>
            <w:hideMark/>
          </w:tcPr>
          <w:p w14:paraId="52EF9E13" w14:textId="77777777" w:rsidR="00AB3ABF" w:rsidRPr="00AB3ABF" w:rsidRDefault="00AB3ABF" w:rsidP="00AB3ABF">
            <w:pPr>
              <w:spacing w:line="240" w:lineRule="auto"/>
              <w:jc w:val="center"/>
              <w:rPr>
                <w:rFonts w:eastAsia="Times New Roman" w:cs="Times New Roman"/>
                <w:b/>
                <w:bCs/>
                <w:color w:val="000000"/>
                <w:sz w:val="22"/>
              </w:rPr>
            </w:pPr>
            <w:r w:rsidRPr="00AB3ABF">
              <w:rPr>
                <w:rFonts w:eastAsia="Times New Roman" w:cs="Times New Roman"/>
                <w:b/>
                <w:bCs/>
                <w:color w:val="000000"/>
                <w:sz w:val="22"/>
              </w:rPr>
              <w:t>Scenario Example</w:t>
            </w:r>
          </w:p>
        </w:tc>
      </w:tr>
      <w:tr w:rsidR="00AB3ABF" w:rsidRPr="00AB3ABF" w14:paraId="14B2609F" w14:textId="77777777" w:rsidTr="00A60F5D">
        <w:trPr>
          <w:trHeight w:val="1800"/>
          <w:jc w:val="center"/>
        </w:trPr>
        <w:tc>
          <w:tcPr>
            <w:tcW w:w="6949" w:type="dxa"/>
            <w:gridSpan w:val="5"/>
            <w:tcBorders>
              <w:top w:val="single" w:sz="8" w:space="0" w:color="auto"/>
              <w:left w:val="double" w:sz="6" w:space="0" w:color="auto"/>
              <w:bottom w:val="single" w:sz="8" w:space="0" w:color="auto"/>
              <w:right w:val="double" w:sz="6" w:space="0" w:color="000000"/>
            </w:tcBorders>
            <w:shd w:val="clear" w:color="auto" w:fill="auto"/>
            <w:vAlign w:val="center"/>
            <w:hideMark/>
          </w:tcPr>
          <w:p w14:paraId="2CD579E7" w14:textId="690F6D36" w:rsidR="00AB3ABF" w:rsidRPr="00AB3ABF" w:rsidRDefault="00AB3ABF" w:rsidP="00AB3ABF">
            <w:pPr>
              <w:spacing w:line="240" w:lineRule="auto"/>
              <w:rPr>
                <w:rFonts w:eastAsia="Times New Roman" w:cs="Times New Roman"/>
                <w:color w:val="000000"/>
                <w:sz w:val="22"/>
              </w:rPr>
            </w:pPr>
            <w:r w:rsidRPr="00AB3ABF">
              <w:rPr>
                <w:rFonts w:eastAsia="Times New Roman" w:cs="Times New Roman"/>
                <w:color w:val="000000"/>
                <w:sz w:val="22"/>
              </w:rPr>
              <w:t xml:space="preserve">Imagine that ride-sourcing services (similar to Uber and Lyft) use self-driving vehicles for all of their clients. Imagine also that you plan to go out on a leisure activity and you will use one of these ride-sourcing services. In the </w:t>
            </w:r>
            <w:r>
              <w:rPr>
                <w:rFonts w:eastAsia="Times New Roman" w:cs="Times New Roman"/>
                <w:color w:val="000000"/>
                <w:sz w:val="22"/>
              </w:rPr>
              <w:t>scenario</w:t>
            </w:r>
            <w:r w:rsidRPr="00AB3ABF">
              <w:rPr>
                <w:rFonts w:eastAsia="Times New Roman" w:cs="Times New Roman"/>
                <w:color w:val="000000"/>
                <w:sz w:val="22"/>
              </w:rPr>
              <w:t xml:space="preserve"> described below, which option would you choose?</w:t>
            </w:r>
          </w:p>
        </w:tc>
      </w:tr>
      <w:tr w:rsidR="00AB3ABF" w:rsidRPr="00AB3ABF" w14:paraId="483C2A8A" w14:textId="77777777" w:rsidTr="00A60F5D">
        <w:trPr>
          <w:trHeight w:val="315"/>
          <w:jc w:val="center"/>
        </w:trPr>
        <w:tc>
          <w:tcPr>
            <w:tcW w:w="3451" w:type="dxa"/>
            <w:gridSpan w:val="2"/>
            <w:tcBorders>
              <w:top w:val="single" w:sz="8" w:space="0" w:color="auto"/>
              <w:left w:val="double" w:sz="6" w:space="0" w:color="auto"/>
              <w:bottom w:val="single" w:sz="8" w:space="0" w:color="auto"/>
              <w:right w:val="single" w:sz="8" w:space="0" w:color="000000"/>
            </w:tcBorders>
            <w:shd w:val="clear" w:color="auto" w:fill="auto"/>
            <w:noWrap/>
            <w:vAlign w:val="center"/>
            <w:hideMark/>
          </w:tcPr>
          <w:p w14:paraId="1A31751A" w14:textId="77777777" w:rsidR="00AB3ABF" w:rsidRPr="00AB3ABF" w:rsidRDefault="00AB3ABF" w:rsidP="00AB3ABF">
            <w:pPr>
              <w:spacing w:line="240" w:lineRule="auto"/>
              <w:jc w:val="center"/>
              <w:rPr>
                <w:rFonts w:eastAsia="Times New Roman" w:cs="Times New Roman"/>
                <w:b/>
                <w:bCs/>
                <w:i/>
                <w:iCs/>
                <w:color w:val="000000"/>
                <w:sz w:val="22"/>
              </w:rPr>
            </w:pPr>
            <w:r w:rsidRPr="00AB3ABF">
              <w:rPr>
                <w:rFonts w:eastAsia="Times New Roman" w:cs="Times New Roman"/>
                <w:b/>
                <w:bCs/>
                <w:i/>
                <w:iCs/>
                <w:color w:val="000000"/>
                <w:sz w:val="22"/>
              </w:rPr>
              <w:t>Option 1</w:t>
            </w:r>
          </w:p>
        </w:tc>
        <w:tc>
          <w:tcPr>
            <w:tcW w:w="3498" w:type="dxa"/>
            <w:gridSpan w:val="3"/>
            <w:tcBorders>
              <w:top w:val="single" w:sz="8" w:space="0" w:color="auto"/>
              <w:left w:val="nil"/>
              <w:bottom w:val="single" w:sz="8" w:space="0" w:color="auto"/>
              <w:right w:val="double" w:sz="6" w:space="0" w:color="000000"/>
            </w:tcBorders>
            <w:shd w:val="clear" w:color="auto" w:fill="auto"/>
            <w:noWrap/>
            <w:vAlign w:val="center"/>
            <w:hideMark/>
          </w:tcPr>
          <w:p w14:paraId="766628E7" w14:textId="77777777" w:rsidR="00AB3ABF" w:rsidRPr="00AB3ABF" w:rsidRDefault="00AB3ABF" w:rsidP="00AB3ABF">
            <w:pPr>
              <w:spacing w:line="240" w:lineRule="auto"/>
              <w:jc w:val="center"/>
              <w:rPr>
                <w:rFonts w:eastAsia="Times New Roman" w:cs="Times New Roman"/>
                <w:b/>
                <w:bCs/>
                <w:i/>
                <w:iCs/>
                <w:color w:val="000000"/>
                <w:sz w:val="22"/>
              </w:rPr>
            </w:pPr>
            <w:r w:rsidRPr="00AB3ABF">
              <w:rPr>
                <w:rFonts w:eastAsia="Times New Roman" w:cs="Times New Roman"/>
                <w:b/>
                <w:bCs/>
                <w:i/>
                <w:iCs/>
                <w:color w:val="000000"/>
                <w:sz w:val="22"/>
              </w:rPr>
              <w:t>Option 2</w:t>
            </w:r>
          </w:p>
        </w:tc>
      </w:tr>
      <w:tr w:rsidR="00AB3ABF" w:rsidRPr="00AB3ABF" w14:paraId="3BD281F3" w14:textId="77777777" w:rsidTr="00A60F5D">
        <w:trPr>
          <w:trHeight w:val="1200"/>
          <w:jc w:val="center"/>
        </w:trPr>
        <w:tc>
          <w:tcPr>
            <w:tcW w:w="3451" w:type="dxa"/>
            <w:gridSpan w:val="2"/>
            <w:tcBorders>
              <w:top w:val="single" w:sz="8" w:space="0" w:color="auto"/>
              <w:left w:val="double" w:sz="6" w:space="0" w:color="auto"/>
              <w:bottom w:val="single" w:sz="8" w:space="0" w:color="auto"/>
              <w:right w:val="single" w:sz="8" w:space="0" w:color="000000"/>
            </w:tcBorders>
            <w:shd w:val="clear" w:color="auto" w:fill="auto"/>
            <w:vAlign w:val="center"/>
            <w:hideMark/>
          </w:tcPr>
          <w:p w14:paraId="4738DD74" w14:textId="77777777"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Call a private self-driving cab service (similar to Uber/Lyft)</w:t>
            </w:r>
          </w:p>
        </w:tc>
        <w:tc>
          <w:tcPr>
            <w:tcW w:w="3498" w:type="dxa"/>
            <w:gridSpan w:val="3"/>
            <w:tcBorders>
              <w:top w:val="single" w:sz="8" w:space="0" w:color="auto"/>
              <w:left w:val="nil"/>
              <w:bottom w:val="single" w:sz="8" w:space="0" w:color="auto"/>
              <w:right w:val="double" w:sz="6" w:space="0" w:color="000000"/>
            </w:tcBorders>
            <w:shd w:val="clear" w:color="auto" w:fill="auto"/>
            <w:vAlign w:val="center"/>
            <w:hideMark/>
          </w:tcPr>
          <w:p w14:paraId="6B948580" w14:textId="77777777"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Call a shared self-driving cab service (similar to UberPool/LyftLine)</w:t>
            </w:r>
          </w:p>
        </w:tc>
      </w:tr>
      <w:tr w:rsidR="00AB3ABF" w:rsidRPr="00AB3ABF" w14:paraId="77A22A16" w14:textId="77777777" w:rsidTr="00A60F5D">
        <w:trPr>
          <w:trHeight w:val="300"/>
          <w:jc w:val="center"/>
        </w:trPr>
        <w:tc>
          <w:tcPr>
            <w:tcW w:w="3451" w:type="dxa"/>
            <w:gridSpan w:val="2"/>
            <w:tcBorders>
              <w:top w:val="single" w:sz="8" w:space="0" w:color="auto"/>
              <w:left w:val="double" w:sz="6" w:space="0" w:color="auto"/>
              <w:bottom w:val="nil"/>
              <w:right w:val="single" w:sz="8" w:space="0" w:color="000000"/>
            </w:tcBorders>
            <w:shd w:val="clear" w:color="auto" w:fill="auto"/>
            <w:noWrap/>
            <w:vAlign w:val="center"/>
            <w:hideMark/>
          </w:tcPr>
          <w:p w14:paraId="15D02A43" w14:textId="77777777"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Travel time: 15 min</w:t>
            </w:r>
          </w:p>
        </w:tc>
        <w:tc>
          <w:tcPr>
            <w:tcW w:w="3498" w:type="dxa"/>
            <w:gridSpan w:val="3"/>
            <w:tcBorders>
              <w:top w:val="single" w:sz="8" w:space="0" w:color="auto"/>
              <w:left w:val="nil"/>
              <w:bottom w:val="nil"/>
              <w:right w:val="double" w:sz="6" w:space="0" w:color="000000"/>
            </w:tcBorders>
            <w:shd w:val="clear" w:color="auto" w:fill="auto"/>
            <w:noWrap/>
            <w:vAlign w:val="center"/>
            <w:hideMark/>
          </w:tcPr>
          <w:p w14:paraId="6DF1FDCA" w14:textId="77777777"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Travel time: 23 min</w:t>
            </w:r>
          </w:p>
        </w:tc>
      </w:tr>
      <w:tr w:rsidR="00AB3ABF" w:rsidRPr="00AB3ABF" w14:paraId="76C5D21F" w14:textId="77777777" w:rsidTr="00A60F5D">
        <w:trPr>
          <w:trHeight w:val="300"/>
          <w:jc w:val="center"/>
        </w:trPr>
        <w:tc>
          <w:tcPr>
            <w:tcW w:w="3451" w:type="dxa"/>
            <w:gridSpan w:val="2"/>
            <w:tcBorders>
              <w:top w:val="nil"/>
              <w:left w:val="double" w:sz="6" w:space="0" w:color="auto"/>
              <w:bottom w:val="nil"/>
              <w:right w:val="single" w:sz="8" w:space="0" w:color="000000"/>
            </w:tcBorders>
            <w:shd w:val="clear" w:color="auto" w:fill="auto"/>
            <w:noWrap/>
            <w:vAlign w:val="center"/>
            <w:hideMark/>
          </w:tcPr>
          <w:p w14:paraId="23358A00" w14:textId="77777777"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Cost: $16.5</w:t>
            </w:r>
          </w:p>
        </w:tc>
        <w:tc>
          <w:tcPr>
            <w:tcW w:w="3498" w:type="dxa"/>
            <w:gridSpan w:val="3"/>
            <w:tcBorders>
              <w:top w:val="nil"/>
              <w:left w:val="nil"/>
              <w:bottom w:val="nil"/>
              <w:right w:val="double" w:sz="6" w:space="0" w:color="000000"/>
            </w:tcBorders>
            <w:shd w:val="clear" w:color="auto" w:fill="auto"/>
            <w:noWrap/>
            <w:vAlign w:val="center"/>
            <w:hideMark/>
          </w:tcPr>
          <w:p w14:paraId="57FBED27" w14:textId="77777777"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Cost: $10.0</w:t>
            </w:r>
          </w:p>
        </w:tc>
      </w:tr>
      <w:tr w:rsidR="00AB3ABF" w:rsidRPr="00AB3ABF" w14:paraId="529E65C6" w14:textId="77777777" w:rsidTr="00A60F5D">
        <w:trPr>
          <w:trHeight w:val="315"/>
          <w:jc w:val="center"/>
        </w:trPr>
        <w:tc>
          <w:tcPr>
            <w:tcW w:w="3451" w:type="dxa"/>
            <w:gridSpan w:val="2"/>
            <w:tcBorders>
              <w:top w:val="nil"/>
              <w:left w:val="double" w:sz="6" w:space="0" w:color="auto"/>
              <w:bottom w:val="double" w:sz="6" w:space="0" w:color="auto"/>
              <w:right w:val="single" w:sz="8" w:space="0" w:color="000000"/>
            </w:tcBorders>
            <w:shd w:val="clear" w:color="auto" w:fill="auto"/>
            <w:noWrap/>
            <w:vAlign w:val="center"/>
            <w:hideMark/>
          </w:tcPr>
          <w:p w14:paraId="1E1AF11D" w14:textId="77777777"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No additional passenger</w:t>
            </w:r>
          </w:p>
        </w:tc>
        <w:tc>
          <w:tcPr>
            <w:tcW w:w="3498" w:type="dxa"/>
            <w:gridSpan w:val="3"/>
            <w:tcBorders>
              <w:top w:val="nil"/>
              <w:left w:val="nil"/>
              <w:bottom w:val="double" w:sz="6" w:space="0" w:color="auto"/>
              <w:right w:val="double" w:sz="6" w:space="0" w:color="000000"/>
            </w:tcBorders>
            <w:shd w:val="clear" w:color="auto" w:fill="auto"/>
            <w:noWrap/>
            <w:vAlign w:val="center"/>
            <w:hideMark/>
          </w:tcPr>
          <w:p w14:paraId="0AA0B723" w14:textId="47AA1CA0" w:rsidR="00AB3ABF" w:rsidRPr="00AB3ABF" w:rsidRDefault="00AB3ABF" w:rsidP="00AB3ABF">
            <w:pPr>
              <w:spacing w:line="240" w:lineRule="auto"/>
              <w:jc w:val="center"/>
              <w:rPr>
                <w:rFonts w:eastAsia="Times New Roman" w:cs="Times New Roman"/>
                <w:color w:val="000000"/>
                <w:sz w:val="22"/>
              </w:rPr>
            </w:pPr>
            <w:r w:rsidRPr="00AB3ABF">
              <w:rPr>
                <w:rFonts w:eastAsia="Times New Roman" w:cs="Times New Roman"/>
                <w:color w:val="000000"/>
                <w:sz w:val="22"/>
              </w:rPr>
              <w:t>Additional passengers: 1</w:t>
            </w:r>
            <w:bookmarkEnd w:id="19"/>
          </w:p>
        </w:tc>
      </w:tr>
    </w:tbl>
    <w:p w14:paraId="2777F416" w14:textId="77777777" w:rsidR="002E116B" w:rsidRDefault="00AB3ABF" w:rsidP="002E116B">
      <w:pPr>
        <w:spacing w:line="259" w:lineRule="auto"/>
        <w:jc w:val="center"/>
        <w:rPr>
          <w:b/>
        </w:rPr>
      </w:pPr>
      <w:r>
        <w:rPr>
          <w:b/>
        </w:rPr>
        <w:fldChar w:fldCharType="end"/>
      </w:r>
    </w:p>
    <w:p w14:paraId="2D7131C7" w14:textId="604A8FB5" w:rsidR="009F5406" w:rsidRDefault="009F5406" w:rsidP="009F5406">
      <w:pPr>
        <w:spacing w:after="160" w:line="259" w:lineRule="auto"/>
        <w:jc w:val="center"/>
      </w:pPr>
      <w:r w:rsidRPr="008B005E">
        <w:rPr>
          <w:b/>
        </w:rPr>
        <w:t xml:space="preserve">Figure </w:t>
      </w:r>
      <w:r w:rsidR="00E47429">
        <w:rPr>
          <w:b/>
        </w:rPr>
        <w:t>2</w:t>
      </w:r>
      <w:r w:rsidRPr="008B005E">
        <w:rPr>
          <w:b/>
        </w:rPr>
        <w:t>. Stated Choice Experiment Design Components and Scenario Example</w:t>
      </w:r>
      <w:r>
        <w:t xml:space="preserve"> </w:t>
      </w:r>
      <w:r w:rsidR="00EE1E47">
        <w:br w:type="page"/>
      </w:r>
    </w:p>
    <w:p w14:paraId="22EDCDE4" w14:textId="056E838A" w:rsidR="009F5406" w:rsidRDefault="009F5406" w:rsidP="00207584">
      <w:pPr>
        <w:spacing w:line="240" w:lineRule="auto"/>
        <w:ind w:left="720" w:hanging="720"/>
      </w:pPr>
    </w:p>
    <w:p w14:paraId="3F68CF44" w14:textId="36AD4CF6" w:rsidR="00186A07" w:rsidRDefault="00186A07">
      <w:pPr>
        <w:spacing w:after="160" w:line="259" w:lineRule="auto"/>
        <w:jc w:val="left"/>
        <w:rPr>
          <w:b/>
        </w:rPr>
      </w:pPr>
    </w:p>
    <w:p w14:paraId="316E3A7B" w14:textId="21636362" w:rsidR="00186A07" w:rsidRDefault="00186A07">
      <w:pPr>
        <w:spacing w:after="160" w:line="259" w:lineRule="auto"/>
        <w:jc w:val="left"/>
        <w:rPr>
          <w:b/>
        </w:rPr>
      </w:pPr>
    </w:p>
    <w:p w14:paraId="7CE879FE" w14:textId="4B35BC2C" w:rsidR="00186A07" w:rsidRDefault="00186A07">
      <w:pPr>
        <w:spacing w:after="160" w:line="259" w:lineRule="auto"/>
        <w:jc w:val="left"/>
        <w:rPr>
          <w:b/>
        </w:rPr>
      </w:pPr>
    </w:p>
    <w:p w14:paraId="6780CE9B" w14:textId="77777777" w:rsidR="00186A07" w:rsidRDefault="00186A07">
      <w:pPr>
        <w:spacing w:after="160" w:line="259" w:lineRule="auto"/>
        <w:jc w:val="left"/>
        <w:rPr>
          <w:b/>
        </w:rPr>
      </w:pPr>
    </w:p>
    <w:p w14:paraId="7EDB4FF4" w14:textId="687E5624" w:rsidR="00732BCD" w:rsidRDefault="00186A07" w:rsidP="009F5406">
      <w:pPr>
        <w:spacing w:line="240" w:lineRule="auto"/>
        <w:ind w:left="720" w:hanging="720"/>
        <w:jc w:val="center"/>
        <w:rPr>
          <w:b/>
        </w:rPr>
      </w:pPr>
      <w:r>
        <w:rPr>
          <w:noProof/>
        </w:rPr>
        <w:drawing>
          <wp:inline distT="0" distB="0" distL="0" distR="0" wp14:anchorId="51BB8934" wp14:editId="2D90ADD0">
            <wp:extent cx="6196957" cy="404812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1"/>
                    <a:stretch>
                      <a:fillRect/>
                    </a:stretch>
                  </pic:blipFill>
                  <pic:spPr>
                    <a:xfrm>
                      <a:off x="0" y="0"/>
                      <a:ext cx="6202492" cy="4051740"/>
                    </a:xfrm>
                    <a:prstGeom prst="rect">
                      <a:avLst/>
                    </a:prstGeom>
                  </pic:spPr>
                </pic:pic>
              </a:graphicData>
            </a:graphic>
          </wp:inline>
        </w:drawing>
      </w:r>
    </w:p>
    <w:p w14:paraId="363EE1E2" w14:textId="77777777" w:rsidR="00243EB9" w:rsidRDefault="00243EB9" w:rsidP="009F5406">
      <w:pPr>
        <w:spacing w:line="240" w:lineRule="auto"/>
        <w:ind w:left="720" w:hanging="720"/>
        <w:jc w:val="center"/>
        <w:rPr>
          <w:b/>
        </w:rPr>
      </w:pPr>
    </w:p>
    <w:p w14:paraId="30FBD0A8" w14:textId="4BE1631B" w:rsidR="00732BCD" w:rsidRPr="009F5406" w:rsidRDefault="00732BCD" w:rsidP="009F5406">
      <w:pPr>
        <w:spacing w:line="240" w:lineRule="auto"/>
        <w:ind w:left="720" w:hanging="720"/>
        <w:jc w:val="center"/>
        <w:rPr>
          <w:b/>
        </w:rPr>
      </w:pPr>
      <w:r>
        <w:rPr>
          <w:b/>
        </w:rPr>
        <w:t xml:space="preserve">Figure 3. </w:t>
      </w:r>
      <w:r w:rsidRPr="00732BCD">
        <w:rPr>
          <w:b/>
        </w:rPr>
        <w:t xml:space="preserve">Sample </w:t>
      </w:r>
      <w:r w:rsidR="00984024">
        <w:rPr>
          <w:b/>
        </w:rPr>
        <w:t>D</w:t>
      </w:r>
      <w:r w:rsidRPr="00732BCD">
        <w:rPr>
          <w:b/>
        </w:rPr>
        <w:t xml:space="preserve">istribution of </w:t>
      </w:r>
      <w:r w:rsidR="00984024">
        <w:rPr>
          <w:b/>
        </w:rPr>
        <w:t>A</w:t>
      </w:r>
      <w:r w:rsidRPr="00732BCD">
        <w:rPr>
          <w:b/>
        </w:rPr>
        <w:t xml:space="preserve">ttitudinal and </w:t>
      </w:r>
      <w:r w:rsidR="00984024">
        <w:rPr>
          <w:b/>
        </w:rPr>
        <w:t>B</w:t>
      </w:r>
      <w:r w:rsidRPr="00732BCD">
        <w:rPr>
          <w:b/>
        </w:rPr>
        <w:t xml:space="preserve">ehavioral </w:t>
      </w:r>
      <w:r w:rsidR="00984024">
        <w:rPr>
          <w:b/>
        </w:rPr>
        <w:t>I</w:t>
      </w:r>
      <w:r w:rsidRPr="00732BCD">
        <w:rPr>
          <w:b/>
        </w:rPr>
        <w:t>ndicators</w:t>
      </w:r>
      <w:r w:rsidR="009C2602">
        <w:rPr>
          <w:b/>
        </w:rPr>
        <w:t xml:space="preserve"> (n</w:t>
      </w:r>
      <w:r w:rsidR="004624F1">
        <w:rPr>
          <w:b/>
        </w:rPr>
        <w:t xml:space="preserve"> </w:t>
      </w:r>
      <w:r w:rsidR="009C2602">
        <w:rPr>
          <w:b/>
        </w:rPr>
        <w:t>= 1607)</w:t>
      </w:r>
    </w:p>
    <w:p w14:paraId="1BAE3E65" w14:textId="09AFBD72" w:rsidR="009F5406" w:rsidRPr="009F5406" w:rsidRDefault="009F5406" w:rsidP="004D2070">
      <w:pPr>
        <w:spacing w:after="120" w:line="240" w:lineRule="auto"/>
        <w:ind w:left="720" w:hanging="720"/>
        <w:jc w:val="center"/>
        <w:rPr>
          <w:b/>
        </w:rPr>
      </w:pPr>
      <w:r>
        <w:br w:type="page"/>
      </w:r>
      <w:r w:rsidRPr="009F5406">
        <w:rPr>
          <w:b/>
        </w:rPr>
        <w:lastRenderedPageBreak/>
        <w:t xml:space="preserve">Table 1. Sample </w:t>
      </w:r>
      <w:r w:rsidR="00984024">
        <w:rPr>
          <w:b/>
        </w:rPr>
        <w:t>D</w:t>
      </w:r>
      <w:r w:rsidRPr="009F5406">
        <w:rPr>
          <w:b/>
        </w:rPr>
        <w:t xml:space="preserve">istribution of </w:t>
      </w:r>
      <w:r w:rsidR="00DB521A">
        <w:rPr>
          <w:b/>
        </w:rPr>
        <w:t xml:space="preserve">Exogenous Variables: </w:t>
      </w:r>
      <w:r w:rsidR="00984024">
        <w:rPr>
          <w:b/>
        </w:rPr>
        <w:t>S</w:t>
      </w:r>
      <w:r w:rsidRPr="009F5406">
        <w:rPr>
          <w:b/>
        </w:rPr>
        <w:t>ocio-</w:t>
      </w:r>
      <w:r w:rsidR="00984024">
        <w:rPr>
          <w:b/>
        </w:rPr>
        <w:t>D</w:t>
      </w:r>
      <w:r w:rsidRPr="009F5406">
        <w:rPr>
          <w:b/>
        </w:rPr>
        <w:t xml:space="preserve">emographic </w:t>
      </w:r>
      <w:r w:rsidR="007E78FB">
        <w:rPr>
          <w:b/>
        </w:rPr>
        <w:t xml:space="preserve">and </w:t>
      </w:r>
      <w:r w:rsidR="00984024">
        <w:rPr>
          <w:b/>
        </w:rPr>
        <w:t>T</w:t>
      </w:r>
      <w:r w:rsidR="007E78FB">
        <w:rPr>
          <w:b/>
        </w:rPr>
        <w:t xml:space="preserve">ransportation </w:t>
      </w:r>
      <w:r w:rsidR="00984024">
        <w:rPr>
          <w:b/>
        </w:rPr>
        <w:t>R</w:t>
      </w:r>
      <w:r w:rsidR="007E78FB">
        <w:rPr>
          <w:b/>
        </w:rPr>
        <w:t xml:space="preserve">elated </w:t>
      </w:r>
      <w:r w:rsidR="00DB521A">
        <w:rPr>
          <w:b/>
        </w:rPr>
        <w:t>Characteristics</w:t>
      </w:r>
    </w:p>
    <w:tbl>
      <w:tblPr>
        <w:tblW w:w="7637" w:type="dxa"/>
        <w:jc w:val="center"/>
        <w:tblLook w:val="04A0" w:firstRow="1" w:lastRow="0" w:firstColumn="1" w:lastColumn="0" w:noHBand="0" w:noVBand="1"/>
      </w:tblPr>
      <w:tblGrid>
        <w:gridCol w:w="5532"/>
        <w:gridCol w:w="1039"/>
        <w:gridCol w:w="1066"/>
      </w:tblGrid>
      <w:tr w:rsidR="00EE1E47" w:rsidRPr="00EE1E47" w14:paraId="16F67BE2" w14:textId="77777777" w:rsidTr="007E78FB">
        <w:trPr>
          <w:trHeight w:val="20"/>
          <w:jc w:val="center"/>
        </w:trPr>
        <w:tc>
          <w:tcPr>
            <w:tcW w:w="5532" w:type="dxa"/>
            <w:tcBorders>
              <w:top w:val="double" w:sz="6" w:space="0" w:color="auto"/>
              <w:left w:val="double" w:sz="6" w:space="0" w:color="auto"/>
              <w:bottom w:val="double" w:sz="6" w:space="0" w:color="auto"/>
              <w:right w:val="nil"/>
            </w:tcBorders>
            <w:shd w:val="clear" w:color="auto" w:fill="auto"/>
            <w:noWrap/>
            <w:vAlign w:val="center"/>
            <w:hideMark/>
          </w:tcPr>
          <w:p w14:paraId="6A8F742F" w14:textId="77777777" w:rsidR="00EE1E47" w:rsidRPr="00EE1E47" w:rsidRDefault="00EE1E47" w:rsidP="00EE1E47">
            <w:pPr>
              <w:spacing w:line="240" w:lineRule="auto"/>
              <w:jc w:val="left"/>
              <w:rPr>
                <w:rFonts w:eastAsia="Times New Roman" w:cs="Times New Roman"/>
                <w:color w:val="000000"/>
                <w:sz w:val="22"/>
              </w:rPr>
            </w:pPr>
            <w:r w:rsidRPr="00EE1E47">
              <w:rPr>
                <w:rFonts w:eastAsia="Times New Roman" w:cs="Times New Roman"/>
                <w:color w:val="000000"/>
                <w:sz w:val="22"/>
              </w:rPr>
              <w:t>Variable</w:t>
            </w:r>
          </w:p>
        </w:tc>
        <w:tc>
          <w:tcPr>
            <w:tcW w:w="1039" w:type="dxa"/>
            <w:tcBorders>
              <w:top w:val="double" w:sz="6" w:space="0" w:color="auto"/>
              <w:left w:val="nil"/>
              <w:bottom w:val="double" w:sz="6" w:space="0" w:color="auto"/>
              <w:right w:val="nil"/>
            </w:tcBorders>
            <w:shd w:val="clear" w:color="auto" w:fill="auto"/>
            <w:noWrap/>
            <w:vAlign w:val="center"/>
            <w:hideMark/>
          </w:tcPr>
          <w:p w14:paraId="1C692790"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Count</w:t>
            </w:r>
          </w:p>
        </w:tc>
        <w:tc>
          <w:tcPr>
            <w:tcW w:w="1066" w:type="dxa"/>
            <w:tcBorders>
              <w:top w:val="double" w:sz="6" w:space="0" w:color="auto"/>
              <w:left w:val="nil"/>
              <w:bottom w:val="double" w:sz="6" w:space="0" w:color="auto"/>
              <w:right w:val="double" w:sz="4" w:space="0" w:color="auto"/>
            </w:tcBorders>
            <w:shd w:val="clear" w:color="auto" w:fill="auto"/>
            <w:noWrap/>
            <w:vAlign w:val="center"/>
            <w:hideMark/>
          </w:tcPr>
          <w:p w14:paraId="091F75CA"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w:t>
            </w:r>
          </w:p>
        </w:tc>
      </w:tr>
      <w:tr w:rsidR="00EE1E47" w:rsidRPr="00EE1E47" w14:paraId="070C0646"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08FB5B1B" w14:textId="77777777" w:rsidR="00EE1E47" w:rsidRPr="00EE1E47" w:rsidRDefault="00EE1E47" w:rsidP="00EE1E47">
            <w:pPr>
              <w:spacing w:line="240" w:lineRule="auto"/>
              <w:jc w:val="left"/>
              <w:rPr>
                <w:rFonts w:eastAsia="Times New Roman" w:cs="Times New Roman"/>
                <w:b/>
                <w:bCs/>
                <w:color w:val="000000"/>
                <w:sz w:val="22"/>
              </w:rPr>
            </w:pPr>
            <w:r w:rsidRPr="00EE1E47">
              <w:rPr>
                <w:rFonts w:eastAsia="Times New Roman" w:cs="Times New Roman"/>
                <w:b/>
                <w:bCs/>
                <w:color w:val="000000"/>
                <w:sz w:val="22"/>
              </w:rPr>
              <w:t>Gender</w:t>
            </w:r>
          </w:p>
        </w:tc>
        <w:tc>
          <w:tcPr>
            <w:tcW w:w="1039" w:type="dxa"/>
            <w:tcBorders>
              <w:top w:val="nil"/>
              <w:left w:val="nil"/>
              <w:bottom w:val="nil"/>
              <w:right w:val="nil"/>
            </w:tcBorders>
            <w:shd w:val="clear" w:color="auto" w:fill="auto"/>
            <w:noWrap/>
            <w:vAlign w:val="center"/>
            <w:hideMark/>
          </w:tcPr>
          <w:p w14:paraId="2DE2D1A8" w14:textId="77777777" w:rsidR="00EE1E47" w:rsidRPr="00EE1E47" w:rsidRDefault="00EE1E47" w:rsidP="00EE1E47">
            <w:pPr>
              <w:spacing w:line="240" w:lineRule="auto"/>
              <w:jc w:val="right"/>
              <w:rPr>
                <w:rFonts w:eastAsia="Times New Roman" w:cs="Times New Roman"/>
                <w:b/>
                <w:bCs/>
                <w:color w:val="000000"/>
                <w:sz w:val="22"/>
              </w:rPr>
            </w:pPr>
          </w:p>
        </w:tc>
        <w:tc>
          <w:tcPr>
            <w:tcW w:w="1066" w:type="dxa"/>
            <w:tcBorders>
              <w:top w:val="nil"/>
              <w:left w:val="nil"/>
              <w:bottom w:val="nil"/>
              <w:right w:val="double" w:sz="4" w:space="0" w:color="auto"/>
            </w:tcBorders>
            <w:shd w:val="clear" w:color="auto" w:fill="auto"/>
            <w:noWrap/>
            <w:vAlign w:val="center"/>
            <w:hideMark/>
          </w:tcPr>
          <w:p w14:paraId="7191F25E" w14:textId="77777777" w:rsidR="00EE1E47" w:rsidRPr="00EE1E47" w:rsidRDefault="00EE1E47" w:rsidP="00EE1E47">
            <w:pPr>
              <w:spacing w:line="240" w:lineRule="auto"/>
              <w:jc w:val="right"/>
              <w:rPr>
                <w:rFonts w:ascii="Calibri" w:eastAsia="Times New Roman" w:hAnsi="Calibri" w:cs="Calibri"/>
                <w:color w:val="000000"/>
                <w:sz w:val="22"/>
              </w:rPr>
            </w:pPr>
            <w:r w:rsidRPr="00EE1E47">
              <w:rPr>
                <w:rFonts w:ascii="Calibri" w:eastAsia="Times New Roman" w:hAnsi="Calibri" w:cs="Calibri"/>
                <w:color w:val="000000"/>
                <w:sz w:val="22"/>
              </w:rPr>
              <w:t> </w:t>
            </w:r>
          </w:p>
        </w:tc>
      </w:tr>
      <w:tr w:rsidR="00EE1E47" w:rsidRPr="00EE1E47" w14:paraId="6FC5A478"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7359644C"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Female</w:t>
            </w:r>
          </w:p>
        </w:tc>
        <w:tc>
          <w:tcPr>
            <w:tcW w:w="1039" w:type="dxa"/>
            <w:tcBorders>
              <w:top w:val="nil"/>
              <w:left w:val="nil"/>
              <w:bottom w:val="nil"/>
              <w:right w:val="nil"/>
            </w:tcBorders>
            <w:shd w:val="clear" w:color="auto" w:fill="auto"/>
            <w:noWrap/>
            <w:vAlign w:val="center"/>
            <w:hideMark/>
          </w:tcPr>
          <w:p w14:paraId="4769B2A4"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668</w:t>
            </w:r>
          </w:p>
        </w:tc>
        <w:tc>
          <w:tcPr>
            <w:tcW w:w="1066" w:type="dxa"/>
            <w:tcBorders>
              <w:top w:val="nil"/>
              <w:left w:val="nil"/>
              <w:bottom w:val="nil"/>
              <w:right w:val="double" w:sz="4" w:space="0" w:color="auto"/>
            </w:tcBorders>
            <w:shd w:val="clear" w:color="auto" w:fill="auto"/>
            <w:noWrap/>
            <w:vAlign w:val="center"/>
            <w:hideMark/>
          </w:tcPr>
          <w:p w14:paraId="3CF7214F"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41.57</w:t>
            </w:r>
          </w:p>
        </w:tc>
      </w:tr>
      <w:tr w:rsidR="00EE1E47" w:rsidRPr="00EE1E47" w14:paraId="1C0A209B"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0C438875"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Male</w:t>
            </w:r>
          </w:p>
        </w:tc>
        <w:tc>
          <w:tcPr>
            <w:tcW w:w="1039" w:type="dxa"/>
            <w:tcBorders>
              <w:top w:val="nil"/>
              <w:left w:val="nil"/>
              <w:bottom w:val="nil"/>
              <w:right w:val="nil"/>
            </w:tcBorders>
            <w:shd w:val="clear" w:color="auto" w:fill="auto"/>
            <w:noWrap/>
            <w:vAlign w:val="center"/>
            <w:hideMark/>
          </w:tcPr>
          <w:p w14:paraId="15D6A388"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939</w:t>
            </w:r>
          </w:p>
        </w:tc>
        <w:tc>
          <w:tcPr>
            <w:tcW w:w="1066" w:type="dxa"/>
            <w:tcBorders>
              <w:top w:val="nil"/>
              <w:left w:val="nil"/>
              <w:bottom w:val="nil"/>
              <w:right w:val="double" w:sz="4" w:space="0" w:color="auto"/>
            </w:tcBorders>
            <w:shd w:val="clear" w:color="auto" w:fill="auto"/>
            <w:noWrap/>
            <w:vAlign w:val="center"/>
            <w:hideMark/>
          </w:tcPr>
          <w:p w14:paraId="664C66A1"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58.43</w:t>
            </w:r>
          </w:p>
        </w:tc>
      </w:tr>
      <w:tr w:rsidR="00EE1E47" w:rsidRPr="00EE1E47" w14:paraId="05EF7AD6"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4B91A649" w14:textId="77777777" w:rsidR="00EE1E47" w:rsidRPr="00EE1E47" w:rsidRDefault="00EE1E47" w:rsidP="00EE1E47">
            <w:pPr>
              <w:spacing w:line="240" w:lineRule="auto"/>
              <w:jc w:val="left"/>
              <w:rPr>
                <w:rFonts w:eastAsia="Times New Roman" w:cs="Times New Roman"/>
                <w:b/>
                <w:bCs/>
                <w:color w:val="000000"/>
                <w:sz w:val="22"/>
              </w:rPr>
            </w:pPr>
            <w:r w:rsidRPr="00EE1E47">
              <w:rPr>
                <w:rFonts w:eastAsia="Times New Roman" w:cs="Times New Roman"/>
                <w:b/>
                <w:bCs/>
                <w:color w:val="000000"/>
                <w:sz w:val="22"/>
              </w:rPr>
              <w:t>Age</w:t>
            </w:r>
          </w:p>
        </w:tc>
        <w:tc>
          <w:tcPr>
            <w:tcW w:w="1039" w:type="dxa"/>
            <w:tcBorders>
              <w:top w:val="nil"/>
              <w:left w:val="nil"/>
              <w:bottom w:val="nil"/>
              <w:right w:val="nil"/>
            </w:tcBorders>
            <w:shd w:val="clear" w:color="auto" w:fill="auto"/>
            <w:noWrap/>
            <w:vAlign w:val="center"/>
            <w:hideMark/>
          </w:tcPr>
          <w:p w14:paraId="2DA51F67" w14:textId="77777777" w:rsidR="00EE1E47" w:rsidRPr="00EE1E47" w:rsidRDefault="00EE1E47" w:rsidP="00EE1E47">
            <w:pPr>
              <w:spacing w:line="240" w:lineRule="auto"/>
              <w:jc w:val="right"/>
              <w:rPr>
                <w:rFonts w:eastAsia="Times New Roman" w:cs="Times New Roman"/>
                <w:b/>
                <w:bCs/>
                <w:color w:val="000000"/>
                <w:sz w:val="22"/>
              </w:rPr>
            </w:pPr>
          </w:p>
        </w:tc>
        <w:tc>
          <w:tcPr>
            <w:tcW w:w="1066" w:type="dxa"/>
            <w:tcBorders>
              <w:top w:val="nil"/>
              <w:left w:val="nil"/>
              <w:bottom w:val="nil"/>
              <w:right w:val="double" w:sz="4" w:space="0" w:color="auto"/>
            </w:tcBorders>
            <w:shd w:val="clear" w:color="auto" w:fill="auto"/>
            <w:noWrap/>
            <w:vAlign w:val="center"/>
            <w:hideMark/>
          </w:tcPr>
          <w:p w14:paraId="32B286F0" w14:textId="77777777" w:rsidR="00EE1E47" w:rsidRPr="00EE1E47" w:rsidRDefault="00EE1E47" w:rsidP="00EE1E47">
            <w:pPr>
              <w:spacing w:line="240" w:lineRule="auto"/>
              <w:jc w:val="right"/>
              <w:rPr>
                <w:rFonts w:ascii="Calibri" w:eastAsia="Times New Roman" w:hAnsi="Calibri" w:cs="Calibri"/>
                <w:color w:val="000000"/>
                <w:sz w:val="22"/>
              </w:rPr>
            </w:pPr>
            <w:r w:rsidRPr="00EE1E47">
              <w:rPr>
                <w:rFonts w:ascii="Calibri" w:eastAsia="Times New Roman" w:hAnsi="Calibri" w:cs="Calibri"/>
                <w:color w:val="000000"/>
                <w:sz w:val="22"/>
              </w:rPr>
              <w:t> </w:t>
            </w:r>
          </w:p>
        </w:tc>
      </w:tr>
      <w:tr w:rsidR="00EE1E47" w:rsidRPr="00EE1E47" w14:paraId="6E27B7BF"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4F480875"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18 to 34</w:t>
            </w:r>
          </w:p>
        </w:tc>
        <w:tc>
          <w:tcPr>
            <w:tcW w:w="1039" w:type="dxa"/>
            <w:tcBorders>
              <w:top w:val="nil"/>
              <w:left w:val="nil"/>
              <w:bottom w:val="nil"/>
              <w:right w:val="nil"/>
            </w:tcBorders>
            <w:shd w:val="clear" w:color="auto" w:fill="auto"/>
            <w:noWrap/>
            <w:vAlign w:val="center"/>
            <w:hideMark/>
          </w:tcPr>
          <w:p w14:paraId="19794A7F"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261</w:t>
            </w:r>
          </w:p>
        </w:tc>
        <w:tc>
          <w:tcPr>
            <w:tcW w:w="1066" w:type="dxa"/>
            <w:tcBorders>
              <w:top w:val="nil"/>
              <w:left w:val="nil"/>
              <w:bottom w:val="nil"/>
              <w:right w:val="double" w:sz="4" w:space="0" w:color="auto"/>
            </w:tcBorders>
            <w:shd w:val="clear" w:color="auto" w:fill="auto"/>
            <w:noWrap/>
            <w:vAlign w:val="center"/>
            <w:hideMark/>
          </w:tcPr>
          <w:p w14:paraId="5D2BA361"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16.24</w:t>
            </w:r>
          </w:p>
        </w:tc>
      </w:tr>
      <w:tr w:rsidR="00EE1E47" w:rsidRPr="00EE1E47" w14:paraId="47811F14"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04C10FBA"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35 to 44</w:t>
            </w:r>
          </w:p>
        </w:tc>
        <w:tc>
          <w:tcPr>
            <w:tcW w:w="1039" w:type="dxa"/>
            <w:tcBorders>
              <w:top w:val="nil"/>
              <w:left w:val="nil"/>
              <w:bottom w:val="nil"/>
              <w:right w:val="nil"/>
            </w:tcBorders>
            <w:shd w:val="clear" w:color="auto" w:fill="auto"/>
            <w:noWrap/>
            <w:vAlign w:val="center"/>
            <w:hideMark/>
          </w:tcPr>
          <w:p w14:paraId="7D85176D"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360</w:t>
            </w:r>
          </w:p>
        </w:tc>
        <w:tc>
          <w:tcPr>
            <w:tcW w:w="1066" w:type="dxa"/>
            <w:tcBorders>
              <w:top w:val="nil"/>
              <w:left w:val="nil"/>
              <w:bottom w:val="nil"/>
              <w:right w:val="double" w:sz="4" w:space="0" w:color="auto"/>
            </w:tcBorders>
            <w:shd w:val="clear" w:color="auto" w:fill="auto"/>
            <w:noWrap/>
            <w:vAlign w:val="center"/>
            <w:hideMark/>
          </w:tcPr>
          <w:p w14:paraId="75E0AE06"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22.4</w:t>
            </w:r>
          </w:p>
        </w:tc>
      </w:tr>
      <w:tr w:rsidR="00EE1E47" w:rsidRPr="00EE1E47" w14:paraId="52528231"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3F9228B1"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45 to 54</w:t>
            </w:r>
          </w:p>
        </w:tc>
        <w:tc>
          <w:tcPr>
            <w:tcW w:w="1039" w:type="dxa"/>
            <w:tcBorders>
              <w:top w:val="nil"/>
              <w:left w:val="nil"/>
              <w:bottom w:val="nil"/>
              <w:right w:val="nil"/>
            </w:tcBorders>
            <w:shd w:val="clear" w:color="auto" w:fill="auto"/>
            <w:noWrap/>
            <w:vAlign w:val="center"/>
            <w:hideMark/>
          </w:tcPr>
          <w:p w14:paraId="652FF3C0"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432</w:t>
            </w:r>
          </w:p>
        </w:tc>
        <w:tc>
          <w:tcPr>
            <w:tcW w:w="1066" w:type="dxa"/>
            <w:tcBorders>
              <w:top w:val="nil"/>
              <w:left w:val="nil"/>
              <w:bottom w:val="nil"/>
              <w:right w:val="double" w:sz="4" w:space="0" w:color="auto"/>
            </w:tcBorders>
            <w:shd w:val="clear" w:color="auto" w:fill="auto"/>
            <w:noWrap/>
            <w:vAlign w:val="center"/>
            <w:hideMark/>
          </w:tcPr>
          <w:p w14:paraId="7BA70AB3"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26.88</w:t>
            </w:r>
          </w:p>
        </w:tc>
      </w:tr>
      <w:tr w:rsidR="00EE1E47" w:rsidRPr="00EE1E47" w14:paraId="4A624BC7"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425973BB"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55 to 64</w:t>
            </w:r>
          </w:p>
        </w:tc>
        <w:tc>
          <w:tcPr>
            <w:tcW w:w="1039" w:type="dxa"/>
            <w:tcBorders>
              <w:top w:val="nil"/>
              <w:left w:val="nil"/>
              <w:bottom w:val="nil"/>
              <w:right w:val="nil"/>
            </w:tcBorders>
            <w:shd w:val="clear" w:color="auto" w:fill="auto"/>
            <w:noWrap/>
            <w:vAlign w:val="center"/>
            <w:hideMark/>
          </w:tcPr>
          <w:p w14:paraId="7CB9B648"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423</w:t>
            </w:r>
          </w:p>
        </w:tc>
        <w:tc>
          <w:tcPr>
            <w:tcW w:w="1066" w:type="dxa"/>
            <w:tcBorders>
              <w:top w:val="nil"/>
              <w:left w:val="nil"/>
              <w:bottom w:val="nil"/>
              <w:right w:val="double" w:sz="4" w:space="0" w:color="auto"/>
            </w:tcBorders>
            <w:shd w:val="clear" w:color="auto" w:fill="auto"/>
            <w:noWrap/>
            <w:vAlign w:val="center"/>
            <w:hideMark/>
          </w:tcPr>
          <w:p w14:paraId="7B92D0D4"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26.32</w:t>
            </w:r>
          </w:p>
        </w:tc>
      </w:tr>
      <w:tr w:rsidR="00EE1E47" w:rsidRPr="00EE1E47" w14:paraId="2E07B921"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3801E763"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65 or more</w:t>
            </w:r>
          </w:p>
        </w:tc>
        <w:tc>
          <w:tcPr>
            <w:tcW w:w="1039" w:type="dxa"/>
            <w:tcBorders>
              <w:top w:val="nil"/>
              <w:left w:val="nil"/>
              <w:bottom w:val="nil"/>
              <w:right w:val="nil"/>
            </w:tcBorders>
            <w:shd w:val="clear" w:color="auto" w:fill="auto"/>
            <w:noWrap/>
            <w:vAlign w:val="center"/>
            <w:hideMark/>
          </w:tcPr>
          <w:p w14:paraId="3C168F7E"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131</w:t>
            </w:r>
          </w:p>
        </w:tc>
        <w:tc>
          <w:tcPr>
            <w:tcW w:w="1066" w:type="dxa"/>
            <w:tcBorders>
              <w:top w:val="nil"/>
              <w:left w:val="nil"/>
              <w:bottom w:val="nil"/>
              <w:right w:val="double" w:sz="4" w:space="0" w:color="auto"/>
            </w:tcBorders>
            <w:shd w:val="clear" w:color="auto" w:fill="auto"/>
            <w:noWrap/>
            <w:vAlign w:val="center"/>
            <w:hideMark/>
          </w:tcPr>
          <w:p w14:paraId="488B9609"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8.16</w:t>
            </w:r>
          </w:p>
        </w:tc>
      </w:tr>
      <w:tr w:rsidR="00EE1E47" w:rsidRPr="00EE1E47" w14:paraId="63982F1D"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7955E301" w14:textId="77777777" w:rsidR="00EE1E47" w:rsidRPr="00EE1E47" w:rsidRDefault="00EE1E47" w:rsidP="00EE1E47">
            <w:pPr>
              <w:spacing w:line="240" w:lineRule="auto"/>
              <w:jc w:val="left"/>
              <w:rPr>
                <w:rFonts w:eastAsia="Times New Roman" w:cs="Times New Roman"/>
                <w:b/>
                <w:bCs/>
                <w:color w:val="000000"/>
                <w:sz w:val="22"/>
              </w:rPr>
            </w:pPr>
            <w:r w:rsidRPr="00EE1E47">
              <w:rPr>
                <w:rFonts w:eastAsia="Times New Roman" w:cs="Times New Roman"/>
                <w:b/>
                <w:bCs/>
                <w:color w:val="000000"/>
                <w:sz w:val="22"/>
              </w:rPr>
              <w:t>Race</w:t>
            </w:r>
          </w:p>
        </w:tc>
        <w:tc>
          <w:tcPr>
            <w:tcW w:w="1039" w:type="dxa"/>
            <w:tcBorders>
              <w:top w:val="nil"/>
              <w:left w:val="nil"/>
              <w:bottom w:val="nil"/>
              <w:right w:val="nil"/>
            </w:tcBorders>
            <w:shd w:val="clear" w:color="auto" w:fill="auto"/>
            <w:noWrap/>
            <w:vAlign w:val="center"/>
            <w:hideMark/>
          </w:tcPr>
          <w:p w14:paraId="6EF28A28" w14:textId="77777777" w:rsidR="00EE1E47" w:rsidRPr="00EE1E47" w:rsidRDefault="00EE1E47" w:rsidP="00EE1E47">
            <w:pPr>
              <w:spacing w:line="240" w:lineRule="auto"/>
              <w:jc w:val="right"/>
              <w:rPr>
                <w:rFonts w:eastAsia="Times New Roman" w:cs="Times New Roman"/>
                <w:b/>
                <w:bCs/>
                <w:color w:val="000000"/>
                <w:sz w:val="22"/>
              </w:rPr>
            </w:pPr>
          </w:p>
        </w:tc>
        <w:tc>
          <w:tcPr>
            <w:tcW w:w="1066" w:type="dxa"/>
            <w:tcBorders>
              <w:top w:val="nil"/>
              <w:left w:val="nil"/>
              <w:bottom w:val="nil"/>
              <w:right w:val="double" w:sz="4" w:space="0" w:color="auto"/>
            </w:tcBorders>
            <w:shd w:val="clear" w:color="auto" w:fill="auto"/>
            <w:noWrap/>
            <w:vAlign w:val="center"/>
            <w:hideMark/>
          </w:tcPr>
          <w:p w14:paraId="69AB16D7" w14:textId="77777777" w:rsidR="00EE1E47" w:rsidRPr="00EE1E47" w:rsidRDefault="00EE1E47" w:rsidP="00EE1E47">
            <w:pPr>
              <w:spacing w:line="240" w:lineRule="auto"/>
              <w:jc w:val="right"/>
              <w:rPr>
                <w:rFonts w:ascii="Calibri" w:eastAsia="Times New Roman" w:hAnsi="Calibri" w:cs="Calibri"/>
                <w:color w:val="000000"/>
                <w:sz w:val="22"/>
              </w:rPr>
            </w:pPr>
            <w:r w:rsidRPr="00EE1E47">
              <w:rPr>
                <w:rFonts w:ascii="Calibri" w:eastAsia="Times New Roman" w:hAnsi="Calibri" w:cs="Calibri"/>
                <w:color w:val="000000"/>
                <w:sz w:val="22"/>
              </w:rPr>
              <w:t> </w:t>
            </w:r>
          </w:p>
        </w:tc>
      </w:tr>
      <w:tr w:rsidR="00EE1E47" w:rsidRPr="00EE1E47" w14:paraId="0A81AAC6"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605452C9"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Non-Hispanic White</w:t>
            </w:r>
          </w:p>
        </w:tc>
        <w:tc>
          <w:tcPr>
            <w:tcW w:w="1039" w:type="dxa"/>
            <w:tcBorders>
              <w:top w:val="nil"/>
              <w:left w:val="nil"/>
              <w:bottom w:val="nil"/>
              <w:right w:val="nil"/>
            </w:tcBorders>
            <w:shd w:val="clear" w:color="auto" w:fill="auto"/>
            <w:noWrap/>
            <w:vAlign w:val="center"/>
            <w:hideMark/>
          </w:tcPr>
          <w:p w14:paraId="1DF8CE66"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1205</w:t>
            </w:r>
          </w:p>
        </w:tc>
        <w:tc>
          <w:tcPr>
            <w:tcW w:w="1066" w:type="dxa"/>
            <w:tcBorders>
              <w:top w:val="nil"/>
              <w:left w:val="nil"/>
              <w:bottom w:val="nil"/>
              <w:right w:val="double" w:sz="4" w:space="0" w:color="auto"/>
            </w:tcBorders>
            <w:shd w:val="clear" w:color="auto" w:fill="auto"/>
            <w:noWrap/>
            <w:vAlign w:val="center"/>
            <w:hideMark/>
          </w:tcPr>
          <w:p w14:paraId="6D12EFAD"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74.98</w:t>
            </w:r>
          </w:p>
        </w:tc>
      </w:tr>
      <w:tr w:rsidR="00EE1E47" w:rsidRPr="00EE1E47" w14:paraId="5184B7B8"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2B812933"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Non-Hispanic Black</w:t>
            </w:r>
          </w:p>
        </w:tc>
        <w:tc>
          <w:tcPr>
            <w:tcW w:w="1039" w:type="dxa"/>
            <w:tcBorders>
              <w:top w:val="nil"/>
              <w:left w:val="nil"/>
              <w:bottom w:val="nil"/>
              <w:right w:val="nil"/>
            </w:tcBorders>
            <w:shd w:val="clear" w:color="auto" w:fill="auto"/>
            <w:noWrap/>
            <w:vAlign w:val="center"/>
            <w:hideMark/>
          </w:tcPr>
          <w:p w14:paraId="15165702"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102</w:t>
            </w:r>
          </w:p>
        </w:tc>
        <w:tc>
          <w:tcPr>
            <w:tcW w:w="1066" w:type="dxa"/>
            <w:tcBorders>
              <w:top w:val="nil"/>
              <w:left w:val="nil"/>
              <w:bottom w:val="nil"/>
              <w:right w:val="double" w:sz="4" w:space="0" w:color="auto"/>
            </w:tcBorders>
            <w:shd w:val="clear" w:color="auto" w:fill="auto"/>
            <w:noWrap/>
            <w:vAlign w:val="center"/>
            <w:hideMark/>
          </w:tcPr>
          <w:p w14:paraId="15149429"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6.35</w:t>
            </w:r>
          </w:p>
        </w:tc>
      </w:tr>
      <w:tr w:rsidR="00EE1E47" w:rsidRPr="00EE1E47" w14:paraId="1F3B02C2"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6B88EAFA"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Hispanic</w:t>
            </w:r>
          </w:p>
        </w:tc>
        <w:tc>
          <w:tcPr>
            <w:tcW w:w="1039" w:type="dxa"/>
            <w:tcBorders>
              <w:top w:val="nil"/>
              <w:left w:val="nil"/>
              <w:bottom w:val="nil"/>
              <w:right w:val="nil"/>
            </w:tcBorders>
            <w:shd w:val="clear" w:color="auto" w:fill="auto"/>
            <w:noWrap/>
            <w:vAlign w:val="center"/>
            <w:hideMark/>
          </w:tcPr>
          <w:p w14:paraId="7EAB708D"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109</w:t>
            </w:r>
          </w:p>
        </w:tc>
        <w:tc>
          <w:tcPr>
            <w:tcW w:w="1066" w:type="dxa"/>
            <w:tcBorders>
              <w:top w:val="nil"/>
              <w:left w:val="nil"/>
              <w:bottom w:val="nil"/>
              <w:right w:val="double" w:sz="4" w:space="0" w:color="auto"/>
            </w:tcBorders>
            <w:shd w:val="clear" w:color="auto" w:fill="auto"/>
            <w:noWrap/>
            <w:vAlign w:val="center"/>
            <w:hideMark/>
          </w:tcPr>
          <w:p w14:paraId="1209DB9E"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6.78</w:t>
            </w:r>
          </w:p>
        </w:tc>
      </w:tr>
      <w:tr w:rsidR="00EE1E47" w:rsidRPr="00EE1E47" w14:paraId="4849458F"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35E59575"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 xml:space="preserve">Asian/Pacific Islander </w:t>
            </w:r>
          </w:p>
        </w:tc>
        <w:tc>
          <w:tcPr>
            <w:tcW w:w="1039" w:type="dxa"/>
            <w:tcBorders>
              <w:top w:val="nil"/>
              <w:left w:val="nil"/>
              <w:bottom w:val="nil"/>
              <w:right w:val="nil"/>
            </w:tcBorders>
            <w:shd w:val="clear" w:color="auto" w:fill="auto"/>
            <w:noWrap/>
            <w:vAlign w:val="center"/>
            <w:hideMark/>
          </w:tcPr>
          <w:p w14:paraId="43A38032"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101</w:t>
            </w:r>
          </w:p>
        </w:tc>
        <w:tc>
          <w:tcPr>
            <w:tcW w:w="1066" w:type="dxa"/>
            <w:tcBorders>
              <w:top w:val="nil"/>
              <w:left w:val="nil"/>
              <w:bottom w:val="nil"/>
              <w:right w:val="double" w:sz="4" w:space="0" w:color="auto"/>
            </w:tcBorders>
            <w:shd w:val="clear" w:color="auto" w:fill="auto"/>
            <w:noWrap/>
            <w:vAlign w:val="center"/>
            <w:hideMark/>
          </w:tcPr>
          <w:p w14:paraId="7279DE12"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6.29</w:t>
            </w:r>
          </w:p>
        </w:tc>
      </w:tr>
      <w:tr w:rsidR="00EE1E47" w:rsidRPr="00EE1E47" w14:paraId="501F258E"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3DFE63E1"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Other</w:t>
            </w:r>
          </w:p>
        </w:tc>
        <w:tc>
          <w:tcPr>
            <w:tcW w:w="1039" w:type="dxa"/>
            <w:tcBorders>
              <w:top w:val="nil"/>
              <w:left w:val="nil"/>
              <w:bottom w:val="nil"/>
              <w:right w:val="nil"/>
            </w:tcBorders>
            <w:shd w:val="clear" w:color="auto" w:fill="auto"/>
            <w:noWrap/>
            <w:vAlign w:val="center"/>
            <w:hideMark/>
          </w:tcPr>
          <w:p w14:paraId="634A7BEA"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90</w:t>
            </w:r>
          </w:p>
        </w:tc>
        <w:tc>
          <w:tcPr>
            <w:tcW w:w="1066" w:type="dxa"/>
            <w:tcBorders>
              <w:top w:val="nil"/>
              <w:left w:val="nil"/>
              <w:bottom w:val="nil"/>
              <w:right w:val="double" w:sz="4" w:space="0" w:color="auto"/>
            </w:tcBorders>
            <w:shd w:val="clear" w:color="auto" w:fill="auto"/>
            <w:noWrap/>
            <w:vAlign w:val="center"/>
            <w:hideMark/>
          </w:tcPr>
          <w:p w14:paraId="3B809D4B"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5.60</w:t>
            </w:r>
          </w:p>
        </w:tc>
      </w:tr>
      <w:tr w:rsidR="00EE1E47" w:rsidRPr="00EE1E47" w14:paraId="1143C499"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55F09439" w14:textId="77777777" w:rsidR="00EE1E47" w:rsidRPr="00EE1E47" w:rsidRDefault="00EE1E47" w:rsidP="00EE1E47">
            <w:pPr>
              <w:spacing w:line="240" w:lineRule="auto"/>
              <w:jc w:val="left"/>
              <w:rPr>
                <w:rFonts w:eastAsia="Times New Roman" w:cs="Times New Roman"/>
                <w:b/>
                <w:bCs/>
                <w:color w:val="000000"/>
                <w:sz w:val="22"/>
              </w:rPr>
            </w:pPr>
            <w:r w:rsidRPr="00EE1E47">
              <w:rPr>
                <w:rFonts w:eastAsia="Times New Roman" w:cs="Times New Roman"/>
                <w:b/>
                <w:bCs/>
                <w:color w:val="000000"/>
                <w:sz w:val="22"/>
              </w:rPr>
              <w:t>Education</w:t>
            </w:r>
          </w:p>
        </w:tc>
        <w:tc>
          <w:tcPr>
            <w:tcW w:w="1039" w:type="dxa"/>
            <w:tcBorders>
              <w:top w:val="nil"/>
              <w:left w:val="nil"/>
              <w:bottom w:val="nil"/>
              <w:right w:val="nil"/>
            </w:tcBorders>
            <w:shd w:val="clear" w:color="auto" w:fill="auto"/>
            <w:noWrap/>
            <w:vAlign w:val="center"/>
            <w:hideMark/>
          </w:tcPr>
          <w:p w14:paraId="09732E2B" w14:textId="77777777" w:rsidR="00EE1E47" w:rsidRPr="00EE1E47" w:rsidRDefault="00EE1E47" w:rsidP="00EE1E47">
            <w:pPr>
              <w:spacing w:line="240" w:lineRule="auto"/>
              <w:jc w:val="right"/>
              <w:rPr>
                <w:rFonts w:eastAsia="Times New Roman" w:cs="Times New Roman"/>
                <w:b/>
                <w:bCs/>
                <w:color w:val="000000"/>
                <w:sz w:val="22"/>
              </w:rPr>
            </w:pPr>
          </w:p>
        </w:tc>
        <w:tc>
          <w:tcPr>
            <w:tcW w:w="1066" w:type="dxa"/>
            <w:tcBorders>
              <w:top w:val="nil"/>
              <w:left w:val="nil"/>
              <w:bottom w:val="nil"/>
              <w:right w:val="double" w:sz="4" w:space="0" w:color="auto"/>
            </w:tcBorders>
            <w:shd w:val="clear" w:color="auto" w:fill="auto"/>
            <w:noWrap/>
            <w:vAlign w:val="center"/>
            <w:hideMark/>
          </w:tcPr>
          <w:p w14:paraId="22BEEAD5" w14:textId="77777777" w:rsidR="00EE1E47" w:rsidRPr="00EE1E47" w:rsidRDefault="00EE1E47" w:rsidP="00EE1E47">
            <w:pPr>
              <w:spacing w:line="240" w:lineRule="auto"/>
              <w:jc w:val="right"/>
              <w:rPr>
                <w:rFonts w:ascii="Calibri" w:eastAsia="Times New Roman" w:hAnsi="Calibri" w:cs="Calibri"/>
                <w:color w:val="000000"/>
                <w:sz w:val="22"/>
              </w:rPr>
            </w:pPr>
            <w:r w:rsidRPr="00EE1E47">
              <w:rPr>
                <w:rFonts w:ascii="Calibri" w:eastAsia="Times New Roman" w:hAnsi="Calibri" w:cs="Calibri"/>
                <w:color w:val="000000"/>
                <w:sz w:val="22"/>
              </w:rPr>
              <w:t> </w:t>
            </w:r>
          </w:p>
        </w:tc>
      </w:tr>
      <w:tr w:rsidR="00EE1E47" w:rsidRPr="00EE1E47" w14:paraId="58D9C93E"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6FD9E58A"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 xml:space="preserve">Completed high-school </w:t>
            </w:r>
          </w:p>
        </w:tc>
        <w:tc>
          <w:tcPr>
            <w:tcW w:w="1039" w:type="dxa"/>
            <w:tcBorders>
              <w:top w:val="nil"/>
              <w:left w:val="nil"/>
              <w:bottom w:val="nil"/>
              <w:right w:val="nil"/>
            </w:tcBorders>
            <w:shd w:val="clear" w:color="auto" w:fill="auto"/>
            <w:noWrap/>
            <w:vAlign w:val="center"/>
            <w:hideMark/>
          </w:tcPr>
          <w:p w14:paraId="1547D5AC"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238</w:t>
            </w:r>
          </w:p>
        </w:tc>
        <w:tc>
          <w:tcPr>
            <w:tcW w:w="1066" w:type="dxa"/>
            <w:tcBorders>
              <w:top w:val="nil"/>
              <w:left w:val="nil"/>
              <w:bottom w:val="nil"/>
              <w:right w:val="double" w:sz="4" w:space="0" w:color="auto"/>
            </w:tcBorders>
            <w:shd w:val="clear" w:color="auto" w:fill="auto"/>
            <w:noWrap/>
            <w:vAlign w:val="center"/>
            <w:hideMark/>
          </w:tcPr>
          <w:p w14:paraId="7FDCE8BE"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14.82</w:t>
            </w:r>
          </w:p>
        </w:tc>
      </w:tr>
      <w:tr w:rsidR="00EE1E47" w:rsidRPr="00EE1E47" w14:paraId="46EC09F0"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360A320E"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 xml:space="preserve">Completed technical school/associates degree </w:t>
            </w:r>
          </w:p>
        </w:tc>
        <w:tc>
          <w:tcPr>
            <w:tcW w:w="1039" w:type="dxa"/>
            <w:tcBorders>
              <w:top w:val="nil"/>
              <w:left w:val="nil"/>
              <w:bottom w:val="nil"/>
              <w:right w:val="nil"/>
            </w:tcBorders>
            <w:shd w:val="clear" w:color="auto" w:fill="auto"/>
            <w:noWrap/>
            <w:vAlign w:val="center"/>
            <w:hideMark/>
          </w:tcPr>
          <w:p w14:paraId="402F1775"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154</w:t>
            </w:r>
          </w:p>
        </w:tc>
        <w:tc>
          <w:tcPr>
            <w:tcW w:w="1066" w:type="dxa"/>
            <w:tcBorders>
              <w:top w:val="nil"/>
              <w:left w:val="nil"/>
              <w:bottom w:val="nil"/>
              <w:right w:val="double" w:sz="4" w:space="0" w:color="auto"/>
            </w:tcBorders>
            <w:shd w:val="clear" w:color="auto" w:fill="auto"/>
            <w:noWrap/>
            <w:vAlign w:val="center"/>
            <w:hideMark/>
          </w:tcPr>
          <w:p w14:paraId="69A3AB35"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9.58</w:t>
            </w:r>
          </w:p>
        </w:tc>
      </w:tr>
      <w:tr w:rsidR="00EE1E47" w:rsidRPr="00EE1E47" w14:paraId="0223A01E"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6846156D"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 xml:space="preserve">Completed undergraduate degree </w:t>
            </w:r>
          </w:p>
        </w:tc>
        <w:tc>
          <w:tcPr>
            <w:tcW w:w="1039" w:type="dxa"/>
            <w:tcBorders>
              <w:top w:val="nil"/>
              <w:left w:val="nil"/>
              <w:bottom w:val="nil"/>
              <w:right w:val="nil"/>
            </w:tcBorders>
            <w:shd w:val="clear" w:color="auto" w:fill="auto"/>
            <w:noWrap/>
            <w:vAlign w:val="center"/>
            <w:hideMark/>
          </w:tcPr>
          <w:p w14:paraId="63B0DD3F"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724</w:t>
            </w:r>
          </w:p>
        </w:tc>
        <w:tc>
          <w:tcPr>
            <w:tcW w:w="1066" w:type="dxa"/>
            <w:tcBorders>
              <w:top w:val="nil"/>
              <w:left w:val="nil"/>
              <w:bottom w:val="nil"/>
              <w:right w:val="double" w:sz="4" w:space="0" w:color="auto"/>
            </w:tcBorders>
            <w:shd w:val="clear" w:color="auto" w:fill="auto"/>
            <w:noWrap/>
            <w:vAlign w:val="center"/>
            <w:hideMark/>
          </w:tcPr>
          <w:p w14:paraId="1324B43F"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45.05</w:t>
            </w:r>
          </w:p>
        </w:tc>
      </w:tr>
      <w:tr w:rsidR="00EE1E47" w:rsidRPr="00EE1E47" w14:paraId="55F135E4"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2BC26076"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 xml:space="preserve">Completed graduate degree </w:t>
            </w:r>
          </w:p>
        </w:tc>
        <w:tc>
          <w:tcPr>
            <w:tcW w:w="1039" w:type="dxa"/>
            <w:tcBorders>
              <w:top w:val="nil"/>
              <w:left w:val="nil"/>
              <w:bottom w:val="nil"/>
              <w:right w:val="nil"/>
            </w:tcBorders>
            <w:shd w:val="clear" w:color="auto" w:fill="auto"/>
            <w:noWrap/>
            <w:vAlign w:val="center"/>
            <w:hideMark/>
          </w:tcPr>
          <w:p w14:paraId="5AFB663C"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491</w:t>
            </w:r>
          </w:p>
        </w:tc>
        <w:tc>
          <w:tcPr>
            <w:tcW w:w="1066" w:type="dxa"/>
            <w:tcBorders>
              <w:top w:val="nil"/>
              <w:left w:val="nil"/>
              <w:bottom w:val="nil"/>
              <w:right w:val="double" w:sz="4" w:space="0" w:color="auto"/>
            </w:tcBorders>
            <w:shd w:val="clear" w:color="auto" w:fill="auto"/>
            <w:noWrap/>
            <w:vAlign w:val="center"/>
            <w:hideMark/>
          </w:tcPr>
          <w:p w14:paraId="798DF4B1"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30.55</w:t>
            </w:r>
          </w:p>
        </w:tc>
      </w:tr>
      <w:tr w:rsidR="00EE1E47" w:rsidRPr="00EE1E47" w14:paraId="2B092E18" w14:textId="77777777" w:rsidTr="007E78FB">
        <w:trPr>
          <w:trHeight w:val="20"/>
          <w:jc w:val="center"/>
        </w:trPr>
        <w:tc>
          <w:tcPr>
            <w:tcW w:w="6571" w:type="dxa"/>
            <w:gridSpan w:val="2"/>
            <w:tcBorders>
              <w:top w:val="nil"/>
              <w:left w:val="double" w:sz="6" w:space="0" w:color="auto"/>
              <w:bottom w:val="nil"/>
              <w:right w:val="nil"/>
            </w:tcBorders>
            <w:shd w:val="clear" w:color="auto" w:fill="auto"/>
            <w:noWrap/>
            <w:vAlign w:val="center"/>
            <w:hideMark/>
          </w:tcPr>
          <w:p w14:paraId="45AF5F22" w14:textId="77777777" w:rsidR="00EE1E47" w:rsidRPr="00EE1E47" w:rsidRDefault="00EE1E47" w:rsidP="00EE1E47">
            <w:pPr>
              <w:spacing w:line="240" w:lineRule="auto"/>
              <w:jc w:val="left"/>
              <w:rPr>
                <w:rFonts w:eastAsia="Times New Roman" w:cs="Times New Roman"/>
                <w:b/>
                <w:bCs/>
                <w:color w:val="000000"/>
                <w:sz w:val="22"/>
              </w:rPr>
            </w:pPr>
            <w:r w:rsidRPr="00EE1E47">
              <w:rPr>
                <w:rFonts w:eastAsia="Times New Roman" w:cs="Times New Roman"/>
                <w:b/>
                <w:bCs/>
                <w:color w:val="000000"/>
                <w:sz w:val="22"/>
              </w:rPr>
              <w:t>Employment type</w:t>
            </w:r>
          </w:p>
        </w:tc>
        <w:tc>
          <w:tcPr>
            <w:tcW w:w="1066" w:type="dxa"/>
            <w:tcBorders>
              <w:top w:val="nil"/>
              <w:left w:val="nil"/>
              <w:bottom w:val="nil"/>
              <w:right w:val="double" w:sz="4" w:space="0" w:color="auto"/>
            </w:tcBorders>
            <w:shd w:val="clear" w:color="auto" w:fill="auto"/>
            <w:noWrap/>
            <w:vAlign w:val="center"/>
            <w:hideMark/>
          </w:tcPr>
          <w:p w14:paraId="73E17317" w14:textId="77777777" w:rsidR="00EE1E47" w:rsidRPr="00EE1E47" w:rsidRDefault="00EE1E47" w:rsidP="00EE1E47">
            <w:pPr>
              <w:spacing w:line="240" w:lineRule="auto"/>
              <w:jc w:val="right"/>
              <w:rPr>
                <w:rFonts w:ascii="Calibri" w:eastAsia="Times New Roman" w:hAnsi="Calibri" w:cs="Calibri"/>
                <w:color w:val="000000"/>
                <w:sz w:val="22"/>
              </w:rPr>
            </w:pPr>
            <w:r w:rsidRPr="00EE1E47">
              <w:rPr>
                <w:rFonts w:ascii="Calibri" w:eastAsia="Times New Roman" w:hAnsi="Calibri" w:cs="Calibri"/>
                <w:color w:val="000000"/>
                <w:sz w:val="22"/>
              </w:rPr>
              <w:t> </w:t>
            </w:r>
          </w:p>
        </w:tc>
      </w:tr>
      <w:tr w:rsidR="00EE1E47" w:rsidRPr="00EE1E47" w14:paraId="6ADCBE64"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1A3A288F"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Full-time employee</w:t>
            </w:r>
          </w:p>
        </w:tc>
        <w:tc>
          <w:tcPr>
            <w:tcW w:w="1039" w:type="dxa"/>
            <w:tcBorders>
              <w:top w:val="nil"/>
              <w:left w:val="nil"/>
              <w:bottom w:val="nil"/>
              <w:right w:val="nil"/>
            </w:tcBorders>
            <w:shd w:val="clear" w:color="auto" w:fill="auto"/>
            <w:noWrap/>
            <w:vAlign w:val="center"/>
            <w:hideMark/>
          </w:tcPr>
          <w:p w14:paraId="4432C79F"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1312</w:t>
            </w:r>
          </w:p>
        </w:tc>
        <w:tc>
          <w:tcPr>
            <w:tcW w:w="1066" w:type="dxa"/>
            <w:tcBorders>
              <w:top w:val="nil"/>
              <w:left w:val="nil"/>
              <w:bottom w:val="nil"/>
              <w:right w:val="double" w:sz="4" w:space="0" w:color="auto"/>
            </w:tcBorders>
            <w:shd w:val="clear" w:color="auto" w:fill="auto"/>
            <w:noWrap/>
            <w:vAlign w:val="center"/>
            <w:hideMark/>
          </w:tcPr>
          <w:p w14:paraId="6B20F826"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81.64</w:t>
            </w:r>
          </w:p>
        </w:tc>
      </w:tr>
      <w:tr w:rsidR="00EE1E47" w:rsidRPr="00EE1E47" w14:paraId="10000C08"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3180F472"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Part-time employee</w:t>
            </w:r>
          </w:p>
        </w:tc>
        <w:tc>
          <w:tcPr>
            <w:tcW w:w="1039" w:type="dxa"/>
            <w:tcBorders>
              <w:top w:val="nil"/>
              <w:left w:val="nil"/>
              <w:bottom w:val="nil"/>
              <w:right w:val="nil"/>
            </w:tcBorders>
            <w:shd w:val="clear" w:color="auto" w:fill="auto"/>
            <w:noWrap/>
            <w:vAlign w:val="center"/>
            <w:hideMark/>
          </w:tcPr>
          <w:p w14:paraId="3B2E8578"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138</w:t>
            </w:r>
          </w:p>
        </w:tc>
        <w:tc>
          <w:tcPr>
            <w:tcW w:w="1066" w:type="dxa"/>
            <w:tcBorders>
              <w:top w:val="nil"/>
              <w:left w:val="nil"/>
              <w:bottom w:val="nil"/>
              <w:right w:val="double" w:sz="4" w:space="0" w:color="auto"/>
            </w:tcBorders>
            <w:shd w:val="clear" w:color="auto" w:fill="auto"/>
            <w:noWrap/>
            <w:vAlign w:val="center"/>
            <w:hideMark/>
          </w:tcPr>
          <w:p w14:paraId="02C30E16"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8.59</w:t>
            </w:r>
          </w:p>
        </w:tc>
      </w:tr>
      <w:tr w:rsidR="00EE1E47" w:rsidRPr="00EE1E47" w14:paraId="5F55D959"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6CDA3E90"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Self-employed</w:t>
            </w:r>
          </w:p>
        </w:tc>
        <w:tc>
          <w:tcPr>
            <w:tcW w:w="1039" w:type="dxa"/>
            <w:tcBorders>
              <w:top w:val="nil"/>
              <w:left w:val="nil"/>
              <w:bottom w:val="nil"/>
              <w:right w:val="nil"/>
            </w:tcBorders>
            <w:shd w:val="clear" w:color="auto" w:fill="auto"/>
            <w:noWrap/>
            <w:vAlign w:val="center"/>
            <w:hideMark/>
          </w:tcPr>
          <w:p w14:paraId="0B9EF8E0"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157</w:t>
            </w:r>
          </w:p>
        </w:tc>
        <w:tc>
          <w:tcPr>
            <w:tcW w:w="1066" w:type="dxa"/>
            <w:tcBorders>
              <w:top w:val="nil"/>
              <w:left w:val="nil"/>
              <w:bottom w:val="nil"/>
              <w:right w:val="double" w:sz="4" w:space="0" w:color="auto"/>
            </w:tcBorders>
            <w:shd w:val="clear" w:color="auto" w:fill="auto"/>
            <w:noWrap/>
            <w:vAlign w:val="center"/>
            <w:hideMark/>
          </w:tcPr>
          <w:p w14:paraId="6CBE65D7"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9.77</w:t>
            </w:r>
          </w:p>
        </w:tc>
      </w:tr>
      <w:tr w:rsidR="00EE1E47" w:rsidRPr="00EE1E47" w14:paraId="6F4B9AE2" w14:textId="77777777" w:rsidTr="007E78FB">
        <w:trPr>
          <w:trHeight w:val="20"/>
          <w:jc w:val="center"/>
        </w:trPr>
        <w:tc>
          <w:tcPr>
            <w:tcW w:w="6571" w:type="dxa"/>
            <w:gridSpan w:val="2"/>
            <w:tcBorders>
              <w:top w:val="nil"/>
              <w:left w:val="double" w:sz="6" w:space="0" w:color="auto"/>
              <w:bottom w:val="nil"/>
              <w:right w:val="nil"/>
            </w:tcBorders>
            <w:shd w:val="clear" w:color="auto" w:fill="auto"/>
            <w:noWrap/>
            <w:vAlign w:val="center"/>
            <w:hideMark/>
          </w:tcPr>
          <w:p w14:paraId="7B800910" w14:textId="77777777" w:rsidR="00EE1E47" w:rsidRPr="00EE1E47" w:rsidRDefault="00EE1E47" w:rsidP="00EE1E47">
            <w:pPr>
              <w:spacing w:line="240" w:lineRule="auto"/>
              <w:jc w:val="left"/>
              <w:rPr>
                <w:rFonts w:eastAsia="Times New Roman" w:cs="Times New Roman"/>
                <w:b/>
                <w:bCs/>
                <w:color w:val="000000"/>
                <w:sz w:val="22"/>
              </w:rPr>
            </w:pPr>
            <w:r w:rsidRPr="00EE1E47">
              <w:rPr>
                <w:rFonts w:eastAsia="Times New Roman" w:cs="Times New Roman"/>
                <w:b/>
                <w:bCs/>
                <w:color w:val="000000"/>
                <w:sz w:val="22"/>
              </w:rPr>
              <w:t>Household income</w:t>
            </w:r>
          </w:p>
        </w:tc>
        <w:tc>
          <w:tcPr>
            <w:tcW w:w="1066" w:type="dxa"/>
            <w:tcBorders>
              <w:top w:val="nil"/>
              <w:left w:val="nil"/>
              <w:bottom w:val="nil"/>
              <w:right w:val="double" w:sz="4" w:space="0" w:color="auto"/>
            </w:tcBorders>
            <w:shd w:val="clear" w:color="auto" w:fill="auto"/>
            <w:noWrap/>
            <w:vAlign w:val="center"/>
            <w:hideMark/>
          </w:tcPr>
          <w:p w14:paraId="79E8B3EE" w14:textId="77777777" w:rsidR="00EE1E47" w:rsidRPr="00EE1E47" w:rsidRDefault="00EE1E47" w:rsidP="00EE1E47">
            <w:pPr>
              <w:spacing w:line="240" w:lineRule="auto"/>
              <w:jc w:val="right"/>
              <w:rPr>
                <w:rFonts w:ascii="Calibri" w:eastAsia="Times New Roman" w:hAnsi="Calibri" w:cs="Calibri"/>
                <w:color w:val="000000"/>
                <w:sz w:val="22"/>
              </w:rPr>
            </w:pPr>
            <w:r w:rsidRPr="00EE1E47">
              <w:rPr>
                <w:rFonts w:ascii="Calibri" w:eastAsia="Times New Roman" w:hAnsi="Calibri" w:cs="Calibri"/>
                <w:color w:val="000000"/>
                <w:sz w:val="22"/>
              </w:rPr>
              <w:t> </w:t>
            </w:r>
          </w:p>
        </w:tc>
      </w:tr>
      <w:tr w:rsidR="00EE1E47" w:rsidRPr="00EE1E47" w14:paraId="7E6EBA67"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4281BFD2"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 xml:space="preserve">Under $49,999 </w:t>
            </w:r>
          </w:p>
        </w:tc>
        <w:tc>
          <w:tcPr>
            <w:tcW w:w="1039" w:type="dxa"/>
            <w:tcBorders>
              <w:top w:val="nil"/>
              <w:left w:val="nil"/>
              <w:bottom w:val="nil"/>
              <w:right w:val="nil"/>
            </w:tcBorders>
            <w:shd w:val="clear" w:color="auto" w:fill="auto"/>
            <w:noWrap/>
            <w:vAlign w:val="center"/>
            <w:hideMark/>
          </w:tcPr>
          <w:p w14:paraId="06A8AE8A"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184</w:t>
            </w:r>
          </w:p>
        </w:tc>
        <w:tc>
          <w:tcPr>
            <w:tcW w:w="1066" w:type="dxa"/>
            <w:tcBorders>
              <w:top w:val="nil"/>
              <w:left w:val="nil"/>
              <w:bottom w:val="nil"/>
              <w:right w:val="double" w:sz="4" w:space="0" w:color="auto"/>
            </w:tcBorders>
            <w:shd w:val="clear" w:color="auto" w:fill="auto"/>
            <w:noWrap/>
            <w:vAlign w:val="center"/>
            <w:hideMark/>
          </w:tcPr>
          <w:p w14:paraId="103C900B"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11.45</w:t>
            </w:r>
          </w:p>
        </w:tc>
      </w:tr>
      <w:tr w:rsidR="00EE1E47" w:rsidRPr="00EE1E47" w14:paraId="7C7D5AD1"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78F1FB66"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 xml:space="preserve">$50,000-$99,999 </w:t>
            </w:r>
          </w:p>
        </w:tc>
        <w:tc>
          <w:tcPr>
            <w:tcW w:w="1039" w:type="dxa"/>
            <w:tcBorders>
              <w:top w:val="nil"/>
              <w:left w:val="nil"/>
              <w:bottom w:val="nil"/>
              <w:right w:val="nil"/>
            </w:tcBorders>
            <w:shd w:val="clear" w:color="auto" w:fill="auto"/>
            <w:noWrap/>
            <w:vAlign w:val="center"/>
            <w:hideMark/>
          </w:tcPr>
          <w:p w14:paraId="76466D2A"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443</w:t>
            </w:r>
          </w:p>
        </w:tc>
        <w:tc>
          <w:tcPr>
            <w:tcW w:w="1066" w:type="dxa"/>
            <w:tcBorders>
              <w:top w:val="nil"/>
              <w:left w:val="nil"/>
              <w:bottom w:val="nil"/>
              <w:right w:val="double" w:sz="4" w:space="0" w:color="auto"/>
            </w:tcBorders>
            <w:shd w:val="clear" w:color="auto" w:fill="auto"/>
            <w:noWrap/>
            <w:vAlign w:val="center"/>
            <w:hideMark/>
          </w:tcPr>
          <w:p w14:paraId="06D6E0DE"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27.57</w:t>
            </w:r>
          </w:p>
        </w:tc>
      </w:tr>
      <w:tr w:rsidR="00EE1E47" w:rsidRPr="00EE1E47" w14:paraId="104C1DC3"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701210A3"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 xml:space="preserve">$100,000-$149,999 </w:t>
            </w:r>
          </w:p>
        </w:tc>
        <w:tc>
          <w:tcPr>
            <w:tcW w:w="1039" w:type="dxa"/>
            <w:tcBorders>
              <w:top w:val="nil"/>
              <w:left w:val="nil"/>
              <w:bottom w:val="nil"/>
              <w:right w:val="nil"/>
            </w:tcBorders>
            <w:shd w:val="clear" w:color="auto" w:fill="auto"/>
            <w:noWrap/>
            <w:vAlign w:val="center"/>
            <w:hideMark/>
          </w:tcPr>
          <w:p w14:paraId="00154237"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496</w:t>
            </w:r>
          </w:p>
        </w:tc>
        <w:tc>
          <w:tcPr>
            <w:tcW w:w="1066" w:type="dxa"/>
            <w:tcBorders>
              <w:top w:val="nil"/>
              <w:left w:val="nil"/>
              <w:bottom w:val="nil"/>
              <w:right w:val="double" w:sz="4" w:space="0" w:color="auto"/>
            </w:tcBorders>
            <w:shd w:val="clear" w:color="auto" w:fill="auto"/>
            <w:noWrap/>
            <w:vAlign w:val="center"/>
            <w:hideMark/>
          </w:tcPr>
          <w:p w14:paraId="4A99FB57"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30.86</w:t>
            </w:r>
          </w:p>
        </w:tc>
      </w:tr>
      <w:tr w:rsidR="00EE1E47" w:rsidRPr="00EE1E47" w14:paraId="023B4965"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531E8B32"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 xml:space="preserve">$150,000-$199,999 </w:t>
            </w:r>
          </w:p>
        </w:tc>
        <w:tc>
          <w:tcPr>
            <w:tcW w:w="1039" w:type="dxa"/>
            <w:tcBorders>
              <w:top w:val="nil"/>
              <w:left w:val="nil"/>
              <w:bottom w:val="nil"/>
              <w:right w:val="nil"/>
            </w:tcBorders>
            <w:shd w:val="clear" w:color="auto" w:fill="auto"/>
            <w:noWrap/>
            <w:vAlign w:val="center"/>
            <w:hideMark/>
          </w:tcPr>
          <w:p w14:paraId="55CED055"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269</w:t>
            </w:r>
          </w:p>
        </w:tc>
        <w:tc>
          <w:tcPr>
            <w:tcW w:w="1066" w:type="dxa"/>
            <w:tcBorders>
              <w:top w:val="nil"/>
              <w:left w:val="nil"/>
              <w:bottom w:val="nil"/>
              <w:right w:val="double" w:sz="4" w:space="0" w:color="auto"/>
            </w:tcBorders>
            <w:shd w:val="clear" w:color="auto" w:fill="auto"/>
            <w:noWrap/>
            <w:vAlign w:val="center"/>
            <w:hideMark/>
          </w:tcPr>
          <w:p w14:paraId="7A1B3E8B"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16.74</w:t>
            </w:r>
          </w:p>
        </w:tc>
      </w:tr>
      <w:tr w:rsidR="00EE1E47" w:rsidRPr="00EE1E47" w14:paraId="547781E5"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377B5493"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$200,000 or more</w:t>
            </w:r>
          </w:p>
        </w:tc>
        <w:tc>
          <w:tcPr>
            <w:tcW w:w="1039" w:type="dxa"/>
            <w:tcBorders>
              <w:top w:val="nil"/>
              <w:left w:val="nil"/>
              <w:bottom w:val="nil"/>
              <w:right w:val="nil"/>
            </w:tcBorders>
            <w:shd w:val="clear" w:color="auto" w:fill="auto"/>
            <w:noWrap/>
            <w:vAlign w:val="center"/>
            <w:hideMark/>
          </w:tcPr>
          <w:p w14:paraId="11685DAE"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215</w:t>
            </w:r>
          </w:p>
        </w:tc>
        <w:tc>
          <w:tcPr>
            <w:tcW w:w="1066" w:type="dxa"/>
            <w:tcBorders>
              <w:top w:val="nil"/>
              <w:left w:val="nil"/>
              <w:bottom w:val="nil"/>
              <w:right w:val="double" w:sz="4" w:space="0" w:color="auto"/>
            </w:tcBorders>
            <w:shd w:val="clear" w:color="auto" w:fill="auto"/>
            <w:noWrap/>
            <w:vAlign w:val="center"/>
            <w:hideMark/>
          </w:tcPr>
          <w:p w14:paraId="6BDE9142"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13.38</w:t>
            </w:r>
          </w:p>
        </w:tc>
      </w:tr>
      <w:tr w:rsidR="00EE1E47" w:rsidRPr="00EE1E47" w14:paraId="451CFE2B" w14:textId="77777777" w:rsidTr="007E78FB">
        <w:trPr>
          <w:trHeight w:val="20"/>
          <w:jc w:val="center"/>
        </w:trPr>
        <w:tc>
          <w:tcPr>
            <w:tcW w:w="7637" w:type="dxa"/>
            <w:gridSpan w:val="3"/>
            <w:tcBorders>
              <w:top w:val="nil"/>
              <w:left w:val="double" w:sz="6" w:space="0" w:color="auto"/>
              <w:bottom w:val="nil"/>
              <w:right w:val="double" w:sz="4" w:space="0" w:color="auto"/>
            </w:tcBorders>
            <w:shd w:val="clear" w:color="auto" w:fill="auto"/>
            <w:noWrap/>
            <w:vAlign w:val="center"/>
            <w:hideMark/>
          </w:tcPr>
          <w:p w14:paraId="07BEFDD8" w14:textId="77777777" w:rsidR="00EE1E47" w:rsidRPr="00EE1E47" w:rsidRDefault="00EE1E47" w:rsidP="00EE1E47">
            <w:pPr>
              <w:spacing w:line="240" w:lineRule="auto"/>
              <w:jc w:val="left"/>
              <w:rPr>
                <w:rFonts w:eastAsia="Times New Roman" w:cs="Times New Roman"/>
                <w:b/>
                <w:bCs/>
                <w:color w:val="000000"/>
                <w:sz w:val="22"/>
              </w:rPr>
            </w:pPr>
            <w:r w:rsidRPr="00EE1E47">
              <w:rPr>
                <w:rFonts w:eastAsia="Times New Roman" w:cs="Times New Roman"/>
                <w:b/>
                <w:bCs/>
                <w:color w:val="000000"/>
                <w:sz w:val="22"/>
              </w:rPr>
              <w:t>Household composition</w:t>
            </w:r>
          </w:p>
        </w:tc>
      </w:tr>
      <w:tr w:rsidR="00EE1E47" w:rsidRPr="00EE1E47" w14:paraId="5A38B935"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hideMark/>
          </w:tcPr>
          <w:p w14:paraId="044F8207"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Single person household</w:t>
            </w:r>
          </w:p>
        </w:tc>
        <w:tc>
          <w:tcPr>
            <w:tcW w:w="1039" w:type="dxa"/>
            <w:tcBorders>
              <w:top w:val="nil"/>
              <w:left w:val="nil"/>
              <w:bottom w:val="nil"/>
              <w:right w:val="nil"/>
            </w:tcBorders>
            <w:shd w:val="clear" w:color="auto" w:fill="auto"/>
            <w:noWrap/>
            <w:vAlign w:val="center"/>
            <w:hideMark/>
          </w:tcPr>
          <w:p w14:paraId="793C082D"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191</w:t>
            </w:r>
          </w:p>
        </w:tc>
        <w:tc>
          <w:tcPr>
            <w:tcW w:w="1066" w:type="dxa"/>
            <w:tcBorders>
              <w:top w:val="nil"/>
              <w:left w:val="nil"/>
              <w:bottom w:val="nil"/>
              <w:right w:val="double" w:sz="4" w:space="0" w:color="auto"/>
            </w:tcBorders>
            <w:shd w:val="clear" w:color="auto" w:fill="auto"/>
            <w:noWrap/>
            <w:vAlign w:val="center"/>
            <w:hideMark/>
          </w:tcPr>
          <w:p w14:paraId="0F12AB0D"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11.89</w:t>
            </w:r>
          </w:p>
        </w:tc>
      </w:tr>
      <w:tr w:rsidR="00EE1E47" w:rsidRPr="00EE1E47" w14:paraId="035E374D" w14:textId="77777777" w:rsidTr="007E78FB">
        <w:trPr>
          <w:trHeight w:val="20"/>
          <w:jc w:val="center"/>
        </w:trPr>
        <w:tc>
          <w:tcPr>
            <w:tcW w:w="5532" w:type="dxa"/>
            <w:tcBorders>
              <w:top w:val="nil"/>
              <w:left w:val="double" w:sz="6" w:space="0" w:color="auto"/>
              <w:right w:val="nil"/>
            </w:tcBorders>
            <w:shd w:val="clear" w:color="auto" w:fill="auto"/>
            <w:noWrap/>
            <w:vAlign w:val="center"/>
            <w:hideMark/>
          </w:tcPr>
          <w:p w14:paraId="4D261BE4"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 xml:space="preserve">Single worker multi-person household </w:t>
            </w:r>
          </w:p>
        </w:tc>
        <w:tc>
          <w:tcPr>
            <w:tcW w:w="1039" w:type="dxa"/>
            <w:tcBorders>
              <w:top w:val="nil"/>
              <w:left w:val="nil"/>
              <w:right w:val="nil"/>
            </w:tcBorders>
            <w:shd w:val="clear" w:color="auto" w:fill="auto"/>
            <w:noWrap/>
            <w:vAlign w:val="center"/>
            <w:hideMark/>
          </w:tcPr>
          <w:p w14:paraId="4A08DA69"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265</w:t>
            </w:r>
          </w:p>
        </w:tc>
        <w:tc>
          <w:tcPr>
            <w:tcW w:w="1066" w:type="dxa"/>
            <w:tcBorders>
              <w:top w:val="nil"/>
              <w:left w:val="nil"/>
              <w:right w:val="double" w:sz="4" w:space="0" w:color="auto"/>
            </w:tcBorders>
            <w:shd w:val="clear" w:color="auto" w:fill="auto"/>
            <w:noWrap/>
            <w:vAlign w:val="center"/>
            <w:hideMark/>
          </w:tcPr>
          <w:p w14:paraId="50AFCD27"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16.49</w:t>
            </w:r>
          </w:p>
        </w:tc>
      </w:tr>
      <w:tr w:rsidR="00EE1E47" w:rsidRPr="00EE1E47" w14:paraId="13CD31D9" w14:textId="77777777" w:rsidTr="00574863">
        <w:trPr>
          <w:trHeight w:val="20"/>
          <w:jc w:val="center"/>
        </w:trPr>
        <w:tc>
          <w:tcPr>
            <w:tcW w:w="5532" w:type="dxa"/>
            <w:tcBorders>
              <w:top w:val="nil"/>
              <w:left w:val="double" w:sz="6" w:space="0" w:color="auto"/>
              <w:bottom w:val="single" w:sz="6" w:space="0" w:color="auto"/>
              <w:right w:val="nil"/>
            </w:tcBorders>
            <w:shd w:val="clear" w:color="auto" w:fill="auto"/>
            <w:noWrap/>
            <w:vAlign w:val="center"/>
            <w:hideMark/>
          </w:tcPr>
          <w:p w14:paraId="507C2830" w14:textId="77777777" w:rsidR="00EE1E47" w:rsidRPr="00EE1E47" w:rsidRDefault="00EE1E47" w:rsidP="00EE1E47">
            <w:pPr>
              <w:spacing w:line="240" w:lineRule="auto"/>
              <w:ind w:left="96"/>
              <w:jc w:val="left"/>
              <w:rPr>
                <w:rFonts w:eastAsia="Times New Roman" w:cs="Times New Roman"/>
                <w:color w:val="000000"/>
                <w:sz w:val="22"/>
              </w:rPr>
            </w:pPr>
            <w:r w:rsidRPr="00EE1E47">
              <w:rPr>
                <w:rFonts w:eastAsia="Times New Roman" w:cs="Times New Roman"/>
                <w:color w:val="000000"/>
                <w:sz w:val="22"/>
              </w:rPr>
              <w:t>Multi-worker household</w:t>
            </w:r>
          </w:p>
        </w:tc>
        <w:tc>
          <w:tcPr>
            <w:tcW w:w="1039" w:type="dxa"/>
            <w:tcBorders>
              <w:top w:val="nil"/>
              <w:left w:val="nil"/>
              <w:bottom w:val="single" w:sz="6" w:space="0" w:color="auto"/>
              <w:right w:val="nil"/>
            </w:tcBorders>
            <w:shd w:val="clear" w:color="auto" w:fill="auto"/>
            <w:noWrap/>
            <w:vAlign w:val="center"/>
            <w:hideMark/>
          </w:tcPr>
          <w:p w14:paraId="461EA183"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1151</w:t>
            </w:r>
          </w:p>
        </w:tc>
        <w:tc>
          <w:tcPr>
            <w:tcW w:w="1066" w:type="dxa"/>
            <w:tcBorders>
              <w:top w:val="nil"/>
              <w:left w:val="nil"/>
              <w:bottom w:val="single" w:sz="6" w:space="0" w:color="auto"/>
              <w:right w:val="double" w:sz="4" w:space="0" w:color="auto"/>
            </w:tcBorders>
            <w:shd w:val="clear" w:color="auto" w:fill="auto"/>
            <w:noWrap/>
            <w:vAlign w:val="center"/>
            <w:hideMark/>
          </w:tcPr>
          <w:p w14:paraId="202703E5" w14:textId="77777777" w:rsidR="00EE1E47" w:rsidRPr="00EE1E47" w:rsidRDefault="00EE1E47" w:rsidP="00EE1E47">
            <w:pPr>
              <w:spacing w:line="240" w:lineRule="auto"/>
              <w:jc w:val="right"/>
              <w:rPr>
                <w:rFonts w:eastAsia="Times New Roman" w:cs="Times New Roman"/>
                <w:color w:val="000000"/>
                <w:sz w:val="22"/>
              </w:rPr>
            </w:pPr>
            <w:r w:rsidRPr="00EE1E47">
              <w:rPr>
                <w:rFonts w:eastAsia="Times New Roman" w:cs="Times New Roman"/>
                <w:color w:val="000000"/>
                <w:sz w:val="22"/>
              </w:rPr>
              <w:t>71.62</w:t>
            </w:r>
          </w:p>
        </w:tc>
      </w:tr>
      <w:tr w:rsidR="007E78FB" w:rsidRPr="00EE1E47" w14:paraId="3C06F73B" w14:textId="77777777" w:rsidTr="00574863">
        <w:trPr>
          <w:trHeight w:val="20"/>
          <w:jc w:val="center"/>
        </w:trPr>
        <w:tc>
          <w:tcPr>
            <w:tcW w:w="5532" w:type="dxa"/>
            <w:tcBorders>
              <w:top w:val="single" w:sz="6" w:space="0" w:color="auto"/>
              <w:left w:val="double" w:sz="6" w:space="0" w:color="auto"/>
              <w:right w:val="nil"/>
            </w:tcBorders>
            <w:shd w:val="clear" w:color="auto" w:fill="auto"/>
            <w:noWrap/>
            <w:vAlign w:val="center"/>
          </w:tcPr>
          <w:p w14:paraId="0230BA77" w14:textId="0EF6A894" w:rsidR="007E78FB" w:rsidRPr="007E78FB" w:rsidRDefault="007E78FB" w:rsidP="007E78FB">
            <w:pPr>
              <w:spacing w:line="240" w:lineRule="auto"/>
              <w:jc w:val="left"/>
              <w:rPr>
                <w:rFonts w:eastAsia="Times New Roman" w:cs="Times New Roman"/>
                <w:b/>
                <w:color w:val="000000"/>
                <w:sz w:val="22"/>
              </w:rPr>
            </w:pPr>
            <w:r w:rsidRPr="007E78FB">
              <w:rPr>
                <w:rFonts w:eastAsia="Times New Roman" w:cs="Times New Roman"/>
                <w:b/>
                <w:color w:val="000000"/>
                <w:sz w:val="22"/>
              </w:rPr>
              <w:t xml:space="preserve">Residential </w:t>
            </w:r>
            <w:r>
              <w:rPr>
                <w:rFonts w:eastAsia="Times New Roman" w:cs="Times New Roman"/>
                <w:b/>
                <w:color w:val="000000"/>
                <w:sz w:val="22"/>
              </w:rPr>
              <w:t>l</w:t>
            </w:r>
            <w:r w:rsidRPr="007E78FB">
              <w:rPr>
                <w:rFonts w:eastAsia="Times New Roman" w:cs="Times New Roman"/>
                <w:b/>
                <w:color w:val="000000"/>
                <w:sz w:val="22"/>
              </w:rPr>
              <w:t>ocation</w:t>
            </w:r>
          </w:p>
        </w:tc>
        <w:tc>
          <w:tcPr>
            <w:tcW w:w="1039" w:type="dxa"/>
            <w:tcBorders>
              <w:top w:val="single" w:sz="6" w:space="0" w:color="auto"/>
              <w:left w:val="nil"/>
              <w:right w:val="nil"/>
            </w:tcBorders>
            <w:shd w:val="clear" w:color="auto" w:fill="auto"/>
            <w:noWrap/>
            <w:vAlign w:val="center"/>
          </w:tcPr>
          <w:p w14:paraId="226E08BA" w14:textId="77777777" w:rsidR="007E78FB" w:rsidRPr="00EE1E47" w:rsidRDefault="007E78FB" w:rsidP="00EE1E47">
            <w:pPr>
              <w:spacing w:line="240" w:lineRule="auto"/>
              <w:jc w:val="right"/>
              <w:rPr>
                <w:rFonts w:eastAsia="Times New Roman" w:cs="Times New Roman"/>
                <w:color w:val="000000"/>
                <w:sz w:val="22"/>
              </w:rPr>
            </w:pPr>
          </w:p>
        </w:tc>
        <w:tc>
          <w:tcPr>
            <w:tcW w:w="1066" w:type="dxa"/>
            <w:tcBorders>
              <w:top w:val="single" w:sz="6" w:space="0" w:color="auto"/>
              <w:left w:val="nil"/>
              <w:right w:val="double" w:sz="4" w:space="0" w:color="auto"/>
            </w:tcBorders>
            <w:shd w:val="clear" w:color="auto" w:fill="auto"/>
            <w:noWrap/>
            <w:vAlign w:val="center"/>
          </w:tcPr>
          <w:p w14:paraId="72518277" w14:textId="77777777" w:rsidR="007E78FB" w:rsidRPr="00EE1E47" w:rsidRDefault="007E78FB" w:rsidP="00EE1E47">
            <w:pPr>
              <w:spacing w:line="240" w:lineRule="auto"/>
              <w:jc w:val="right"/>
              <w:rPr>
                <w:rFonts w:eastAsia="Times New Roman" w:cs="Times New Roman"/>
                <w:color w:val="000000"/>
                <w:sz w:val="22"/>
              </w:rPr>
            </w:pPr>
          </w:p>
        </w:tc>
      </w:tr>
      <w:tr w:rsidR="007E78FB" w:rsidRPr="00EE1E47" w14:paraId="1120CD46" w14:textId="77777777" w:rsidTr="007E78FB">
        <w:trPr>
          <w:trHeight w:val="20"/>
          <w:jc w:val="center"/>
        </w:trPr>
        <w:tc>
          <w:tcPr>
            <w:tcW w:w="5532" w:type="dxa"/>
            <w:tcBorders>
              <w:top w:val="nil"/>
              <w:left w:val="double" w:sz="6" w:space="0" w:color="auto"/>
              <w:right w:val="nil"/>
            </w:tcBorders>
            <w:shd w:val="clear" w:color="auto" w:fill="auto"/>
            <w:noWrap/>
            <w:vAlign w:val="center"/>
          </w:tcPr>
          <w:p w14:paraId="0894CDD2" w14:textId="54FDE2D3" w:rsidR="007E78FB" w:rsidRPr="00EE1E47" w:rsidRDefault="002E116B" w:rsidP="007E78FB">
            <w:pPr>
              <w:spacing w:line="240" w:lineRule="auto"/>
              <w:ind w:left="96"/>
              <w:jc w:val="left"/>
              <w:rPr>
                <w:rFonts w:eastAsia="Times New Roman" w:cs="Times New Roman"/>
                <w:color w:val="000000"/>
                <w:sz w:val="22"/>
              </w:rPr>
            </w:pPr>
            <w:r>
              <w:rPr>
                <w:rFonts w:eastAsia="Times New Roman" w:cs="Times New Roman"/>
                <w:color w:val="000000"/>
                <w:sz w:val="22"/>
              </w:rPr>
              <w:t>Non-urban living: s</w:t>
            </w:r>
            <w:r w:rsidR="007E78FB">
              <w:rPr>
                <w:rFonts w:eastAsia="Times New Roman" w:cs="Times New Roman"/>
                <w:color w:val="000000"/>
                <w:sz w:val="22"/>
              </w:rPr>
              <w:t>uburban, rural or small town</w:t>
            </w:r>
          </w:p>
        </w:tc>
        <w:tc>
          <w:tcPr>
            <w:tcW w:w="1039" w:type="dxa"/>
            <w:tcBorders>
              <w:top w:val="nil"/>
              <w:left w:val="nil"/>
              <w:right w:val="nil"/>
            </w:tcBorders>
            <w:shd w:val="clear" w:color="auto" w:fill="auto"/>
            <w:noWrap/>
            <w:vAlign w:val="center"/>
          </w:tcPr>
          <w:p w14:paraId="4FA8B0C1" w14:textId="57B4E377" w:rsidR="007E78FB" w:rsidRPr="00EE1E47" w:rsidRDefault="00876AE1" w:rsidP="00EE1E47">
            <w:pPr>
              <w:spacing w:line="240" w:lineRule="auto"/>
              <w:jc w:val="right"/>
              <w:rPr>
                <w:rFonts w:eastAsia="Times New Roman" w:cs="Times New Roman"/>
                <w:color w:val="000000"/>
                <w:sz w:val="22"/>
              </w:rPr>
            </w:pPr>
            <w:r>
              <w:rPr>
                <w:rFonts w:eastAsia="Times New Roman" w:cs="Times New Roman"/>
                <w:color w:val="000000"/>
                <w:sz w:val="22"/>
              </w:rPr>
              <w:t>1232</w:t>
            </w:r>
          </w:p>
        </w:tc>
        <w:tc>
          <w:tcPr>
            <w:tcW w:w="1066" w:type="dxa"/>
            <w:tcBorders>
              <w:top w:val="nil"/>
              <w:left w:val="nil"/>
              <w:right w:val="double" w:sz="4" w:space="0" w:color="auto"/>
            </w:tcBorders>
            <w:shd w:val="clear" w:color="auto" w:fill="auto"/>
            <w:noWrap/>
            <w:vAlign w:val="center"/>
          </w:tcPr>
          <w:p w14:paraId="1591B030" w14:textId="647EB7BA" w:rsidR="007E78FB" w:rsidRPr="00EE1E47" w:rsidRDefault="00876AE1" w:rsidP="00876AE1">
            <w:pPr>
              <w:spacing w:line="240" w:lineRule="auto"/>
              <w:jc w:val="right"/>
              <w:rPr>
                <w:rFonts w:eastAsia="Times New Roman" w:cs="Times New Roman"/>
                <w:color w:val="000000"/>
                <w:sz w:val="22"/>
              </w:rPr>
            </w:pPr>
            <w:r>
              <w:rPr>
                <w:rFonts w:eastAsia="Times New Roman" w:cs="Times New Roman"/>
                <w:color w:val="000000"/>
                <w:sz w:val="22"/>
              </w:rPr>
              <w:t>76.67</w:t>
            </w:r>
          </w:p>
        </w:tc>
      </w:tr>
      <w:tr w:rsidR="007E78FB" w:rsidRPr="00EE1E47" w14:paraId="17C76530" w14:textId="77777777" w:rsidTr="007E78FB">
        <w:trPr>
          <w:trHeight w:val="20"/>
          <w:jc w:val="center"/>
        </w:trPr>
        <w:tc>
          <w:tcPr>
            <w:tcW w:w="5532" w:type="dxa"/>
            <w:tcBorders>
              <w:top w:val="nil"/>
              <w:left w:val="double" w:sz="6" w:space="0" w:color="auto"/>
              <w:right w:val="nil"/>
            </w:tcBorders>
            <w:shd w:val="clear" w:color="auto" w:fill="auto"/>
            <w:noWrap/>
            <w:vAlign w:val="center"/>
          </w:tcPr>
          <w:p w14:paraId="08083775" w14:textId="29DEC396" w:rsidR="007E78FB" w:rsidRPr="00EE1E47" w:rsidRDefault="007E78FB" w:rsidP="00EE1E47">
            <w:pPr>
              <w:spacing w:line="240" w:lineRule="auto"/>
              <w:ind w:left="96"/>
              <w:jc w:val="left"/>
              <w:rPr>
                <w:rFonts w:eastAsia="Times New Roman" w:cs="Times New Roman"/>
                <w:color w:val="000000"/>
                <w:sz w:val="22"/>
              </w:rPr>
            </w:pPr>
            <w:r>
              <w:rPr>
                <w:rFonts w:eastAsia="Times New Roman" w:cs="Times New Roman"/>
                <w:color w:val="000000"/>
                <w:sz w:val="22"/>
              </w:rPr>
              <w:t>Urban</w:t>
            </w:r>
            <w:r w:rsidR="002E116B">
              <w:rPr>
                <w:rFonts w:eastAsia="Times New Roman" w:cs="Times New Roman"/>
                <w:color w:val="000000"/>
                <w:sz w:val="22"/>
              </w:rPr>
              <w:t xml:space="preserve"> living: </w:t>
            </w:r>
            <w:r>
              <w:rPr>
                <w:rFonts w:eastAsia="Times New Roman" w:cs="Times New Roman"/>
                <w:color w:val="000000"/>
                <w:sz w:val="22"/>
              </w:rPr>
              <w:t xml:space="preserve">downtown or central area </w:t>
            </w:r>
          </w:p>
        </w:tc>
        <w:tc>
          <w:tcPr>
            <w:tcW w:w="1039" w:type="dxa"/>
            <w:tcBorders>
              <w:top w:val="nil"/>
              <w:left w:val="nil"/>
              <w:right w:val="nil"/>
            </w:tcBorders>
            <w:shd w:val="clear" w:color="auto" w:fill="auto"/>
            <w:noWrap/>
            <w:vAlign w:val="center"/>
          </w:tcPr>
          <w:p w14:paraId="3E443C4D" w14:textId="0EC71266" w:rsidR="007E78FB" w:rsidRPr="00EE1E47" w:rsidRDefault="00876AE1" w:rsidP="00EE1E47">
            <w:pPr>
              <w:spacing w:line="240" w:lineRule="auto"/>
              <w:jc w:val="right"/>
              <w:rPr>
                <w:rFonts w:eastAsia="Times New Roman" w:cs="Times New Roman"/>
                <w:color w:val="000000"/>
                <w:sz w:val="22"/>
              </w:rPr>
            </w:pPr>
            <w:r>
              <w:rPr>
                <w:rFonts w:eastAsia="Times New Roman" w:cs="Times New Roman"/>
                <w:color w:val="000000"/>
                <w:sz w:val="22"/>
              </w:rPr>
              <w:t>375</w:t>
            </w:r>
          </w:p>
        </w:tc>
        <w:tc>
          <w:tcPr>
            <w:tcW w:w="1066" w:type="dxa"/>
            <w:tcBorders>
              <w:top w:val="nil"/>
              <w:left w:val="nil"/>
              <w:right w:val="double" w:sz="4" w:space="0" w:color="auto"/>
            </w:tcBorders>
            <w:shd w:val="clear" w:color="auto" w:fill="auto"/>
            <w:noWrap/>
            <w:vAlign w:val="center"/>
          </w:tcPr>
          <w:p w14:paraId="5ACA23AC" w14:textId="0917B54B" w:rsidR="007E78FB" w:rsidRPr="00EE1E47" w:rsidRDefault="00876AE1" w:rsidP="00EE1E47">
            <w:pPr>
              <w:spacing w:line="240" w:lineRule="auto"/>
              <w:jc w:val="right"/>
              <w:rPr>
                <w:rFonts w:eastAsia="Times New Roman" w:cs="Times New Roman"/>
                <w:color w:val="000000"/>
                <w:sz w:val="22"/>
              </w:rPr>
            </w:pPr>
            <w:r>
              <w:rPr>
                <w:rFonts w:eastAsia="Times New Roman" w:cs="Times New Roman"/>
                <w:color w:val="000000"/>
                <w:sz w:val="22"/>
              </w:rPr>
              <w:t>23.33</w:t>
            </w:r>
          </w:p>
        </w:tc>
      </w:tr>
      <w:tr w:rsidR="007E78FB" w:rsidRPr="00EE1E47" w14:paraId="6D1EA510"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tcPr>
          <w:p w14:paraId="59DBDBA0" w14:textId="17C20851" w:rsidR="007E78FB" w:rsidRPr="007E78FB" w:rsidRDefault="007E78FB" w:rsidP="007E78FB">
            <w:pPr>
              <w:spacing w:line="240" w:lineRule="auto"/>
              <w:jc w:val="left"/>
              <w:rPr>
                <w:rFonts w:eastAsia="Times New Roman" w:cs="Times New Roman"/>
                <w:b/>
                <w:color w:val="000000"/>
                <w:sz w:val="22"/>
              </w:rPr>
            </w:pPr>
            <w:r w:rsidRPr="007E78FB">
              <w:rPr>
                <w:rFonts w:eastAsia="Times New Roman" w:cs="Times New Roman"/>
                <w:b/>
                <w:color w:val="000000"/>
                <w:sz w:val="22"/>
              </w:rPr>
              <w:t>Vehicle availability</w:t>
            </w:r>
          </w:p>
        </w:tc>
        <w:tc>
          <w:tcPr>
            <w:tcW w:w="1039" w:type="dxa"/>
            <w:tcBorders>
              <w:top w:val="nil"/>
              <w:left w:val="nil"/>
              <w:bottom w:val="nil"/>
              <w:right w:val="nil"/>
            </w:tcBorders>
            <w:shd w:val="clear" w:color="auto" w:fill="auto"/>
            <w:noWrap/>
            <w:vAlign w:val="center"/>
          </w:tcPr>
          <w:p w14:paraId="6285728C" w14:textId="77777777" w:rsidR="007E78FB" w:rsidRPr="00EE1E47" w:rsidRDefault="007E78FB" w:rsidP="00EE1E47">
            <w:pPr>
              <w:spacing w:line="240" w:lineRule="auto"/>
              <w:jc w:val="right"/>
              <w:rPr>
                <w:rFonts w:eastAsia="Times New Roman" w:cs="Times New Roman"/>
                <w:color w:val="000000"/>
                <w:sz w:val="22"/>
              </w:rPr>
            </w:pPr>
          </w:p>
        </w:tc>
        <w:tc>
          <w:tcPr>
            <w:tcW w:w="1066" w:type="dxa"/>
            <w:tcBorders>
              <w:top w:val="nil"/>
              <w:left w:val="nil"/>
              <w:bottom w:val="nil"/>
              <w:right w:val="double" w:sz="4" w:space="0" w:color="auto"/>
            </w:tcBorders>
            <w:shd w:val="clear" w:color="auto" w:fill="auto"/>
            <w:noWrap/>
            <w:vAlign w:val="center"/>
          </w:tcPr>
          <w:p w14:paraId="34885481" w14:textId="77777777" w:rsidR="007E78FB" w:rsidRPr="00EE1E47" w:rsidRDefault="007E78FB" w:rsidP="00EE1E47">
            <w:pPr>
              <w:spacing w:line="240" w:lineRule="auto"/>
              <w:jc w:val="right"/>
              <w:rPr>
                <w:rFonts w:eastAsia="Times New Roman" w:cs="Times New Roman"/>
                <w:color w:val="000000"/>
                <w:sz w:val="22"/>
              </w:rPr>
            </w:pPr>
          </w:p>
        </w:tc>
      </w:tr>
      <w:tr w:rsidR="007E78FB" w:rsidRPr="00EE1E47" w14:paraId="65398343" w14:textId="77777777" w:rsidTr="007E78FB">
        <w:trPr>
          <w:trHeight w:val="20"/>
          <w:jc w:val="center"/>
        </w:trPr>
        <w:tc>
          <w:tcPr>
            <w:tcW w:w="5532" w:type="dxa"/>
            <w:tcBorders>
              <w:top w:val="nil"/>
              <w:left w:val="double" w:sz="6" w:space="0" w:color="auto"/>
              <w:right w:val="nil"/>
            </w:tcBorders>
            <w:shd w:val="clear" w:color="auto" w:fill="auto"/>
            <w:noWrap/>
            <w:vAlign w:val="center"/>
          </w:tcPr>
          <w:p w14:paraId="203B452E" w14:textId="18F66867" w:rsidR="007E78FB" w:rsidRDefault="007E78FB" w:rsidP="007E78FB">
            <w:pPr>
              <w:spacing w:line="240" w:lineRule="auto"/>
              <w:ind w:left="108"/>
              <w:jc w:val="left"/>
              <w:rPr>
                <w:rFonts w:eastAsia="Times New Roman" w:cs="Times New Roman"/>
                <w:color w:val="000000"/>
                <w:sz w:val="22"/>
              </w:rPr>
            </w:pPr>
            <w:r>
              <w:rPr>
                <w:rFonts w:eastAsia="Times New Roman" w:cs="Times New Roman"/>
                <w:color w:val="000000"/>
                <w:sz w:val="22"/>
              </w:rPr>
              <w:t>&lt; 1 per worker</w:t>
            </w:r>
          </w:p>
        </w:tc>
        <w:tc>
          <w:tcPr>
            <w:tcW w:w="1039" w:type="dxa"/>
            <w:tcBorders>
              <w:top w:val="nil"/>
              <w:left w:val="nil"/>
              <w:right w:val="nil"/>
            </w:tcBorders>
            <w:shd w:val="clear" w:color="auto" w:fill="auto"/>
            <w:noWrap/>
            <w:vAlign w:val="center"/>
          </w:tcPr>
          <w:p w14:paraId="1CD9AAC3" w14:textId="4D024000" w:rsidR="007E78FB" w:rsidRPr="00EE1E47" w:rsidRDefault="000549C3" w:rsidP="00EE1E47">
            <w:pPr>
              <w:spacing w:line="240" w:lineRule="auto"/>
              <w:jc w:val="right"/>
              <w:rPr>
                <w:rFonts w:eastAsia="Times New Roman" w:cs="Times New Roman"/>
                <w:color w:val="000000"/>
                <w:sz w:val="22"/>
              </w:rPr>
            </w:pPr>
            <w:r>
              <w:rPr>
                <w:rFonts w:eastAsia="Times New Roman" w:cs="Times New Roman"/>
                <w:color w:val="000000"/>
                <w:sz w:val="22"/>
              </w:rPr>
              <w:t>236</w:t>
            </w:r>
          </w:p>
        </w:tc>
        <w:tc>
          <w:tcPr>
            <w:tcW w:w="1066" w:type="dxa"/>
            <w:tcBorders>
              <w:top w:val="nil"/>
              <w:left w:val="nil"/>
              <w:right w:val="double" w:sz="4" w:space="0" w:color="auto"/>
            </w:tcBorders>
            <w:shd w:val="clear" w:color="auto" w:fill="auto"/>
            <w:noWrap/>
            <w:vAlign w:val="center"/>
          </w:tcPr>
          <w:p w14:paraId="6578C564" w14:textId="7674BBB7" w:rsidR="007E78FB" w:rsidRPr="00EE1E47" w:rsidRDefault="000549C3" w:rsidP="00EE1E47">
            <w:pPr>
              <w:spacing w:line="240" w:lineRule="auto"/>
              <w:jc w:val="right"/>
              <w:rPr>
                <w:rFonts w:eastAsia="Times New Roman" w:cs="Times New Roman"/>
                <w:color w:val="000000"/>
                <w:sz w:val="22"/>
              </w:rPr>
            </w:pPr>
            <w:r>
              <w:rPr>
                <w:rFonts w:eastAsia="Times New Roman" w:cs="Times New Roman"/>
                <w:color w:val="000000"/>
                <w:sz w:val="22"/>
              </w:rPr>
              <w:t>14.69</w:t>
            </w:r>
          </w:p>
        </w:tc>
      </w:tr>
      <w:tr w:rsidR="007E78FB" w:rsidRPr="00EE1E47" w14:paraId="1C13CCA4" w14:textId="77777777" w:rsidTr="007E78FB">
        <w:trPr>
          <w:trHeight w:val="20"/>
          <w:jc w:val="center"/>
        </w:trPr>
        <w:tc>
          <w:tcPr>
            <w:tcW w:w="5532" w:type="dxa"/>
            <w:tcBorders>
              <w:top w:val="nil"/>
              <w:left w:val="double" w:sz="6" w:space="0" w:color="auto"/>
              <w:right w:val="nil"/>
            </w:tcBorders>
            <w:shd w:val="clear" w:color="auto" w:fill="auto"/>
            <w:noWrap/>
            <w:vAlign w:val="center"/>
          </w:tcPr>
          <w:p w14:paraId="5DBAB332" w14:textId="481F28E4" w:rsidR="007E78FB" w:rsidRDefault="007E78FB" w:rsidP="007E78FB">
            <w:pPr>
              <w:spacing w:line="240" w:lineRule="auto"/>
              <w:ind w:left="108"/>
              <w:jc w:val="left"/>
              <w:rPr>
                <w:rFonts w:eastAsia="Times New Roman" w:cs="Times New Roman"/>
                <w:color w:val="000000"/>
                <w:sz w:val="22"/>
              </w:rPr>
            </w:pPr>
            <w:r>
              <w:rPr>
                <w:rFonts w:eastAsia="Times New Roman" w:cs="Times New Roman"/>
                <w:color w:val="000000"/>
                <w:sz w:val="22"/>
              </w:rPr>
              <w:t>= 1 per worker</w:t>
            </w:r>
          </w:p>
        </w:tc>
        <w:tc>
          <w:tcPr>
            <w:tcW w:w="1039" w:type="dxa"/>
            <w:tcBorders>
              <w:top w:val="nil"/>
              <w:left w:val="nil"/>
              <w:right w:val="nil"/>
            </w:tcBorders>
            <w:shd w:val="clear" w:color="auto" w:fill="auto"/>
            <w:noWrap/>
            <w:vAlign w:val="center"/>
          </w:tcPr>
          <w:p w14:paraId="5E7975A1" w14:textId="17D6A527" w:rsidR="007E78FB" w:rsidRPr="00EE1E47" w:rsidRDefault="000549C3" w:rsidP="00EE1E47">
            <w:pPr>
              <w:spacing w:line="240" w:lineRule="auto"/>
              <w:jc w:val="right"/>
              <w:rPr>
                <w:rFonts w:eastAsia="Times New Roman" w:cs="Times New Roman"/>
                <w:color w:val="000000"/>
                <w:sz w:val="22"/>
              </w:rPr>
            </w:pPr>
            <w:r>
              <w:rPr>
                <w:rFonts w:eastAsia="Times New Roman" w:cs="Times New Roman"/>
                <w:color w:val="000000"/>
                <w:sz w:val="22"/>
              </w:rPr>
              <w:t>817</w:t>
            </w:r>
          </w:p>
        </w:tc>
        <w:tc>
          <w:tcPr>
            <w:tcW w:w="1066" w:type="dxa"/>
            <w:tcBorders>
              <w:top w:val="nil"/>
              <w:left w:val="nil"/>
              <w:right w:val="double" w:sz="4" w:space="0" w:color="auto"/>
            </w:tcBorders>
            <w:shd w:val="clear" w:color="auto" w:fill="auto"/>
            <w:noWrap/>
            <w:vAlign w:val="center"/>
          </w:tcPr>
          <w:p w14:paraId="74A293FA" w14:textId="4BA3A706" w:rsidR="007E78FB" w:rsidRPr="00EE1E47" w:rsidRDefault="000549C3" w:rsidP="00EE1E47">
            <w:pPr>
              <w:spacing w:line="240" w:lineRule="auto"/>
              <w:jc w:val="right"/>
              <w:rPr>
                <w:rFonts w:eastAsia="Times New Roman" w:cs="Times New Roman"/>
                <w:color w:val="000000"/>
                <w:sz w:val="22"/>
              </w:rPr>
            </w:pPr>
            <w:r>
              <w:rPr>
                <w:rFonts w:eastAsia="Times New Roman" w:cs="Times New Roman"/>
                <w:color w:val="000000"/>
                <w:sz w:val="22"/>
              </w:rPr>
              <w:t>50.84</w:t>
            </w:r>
          </w:p>
        </w:tc>
      </w:tr>
      <w:tr w:rsidR="007E78FB" w:rsidRPr="00EE1E47" w14:paraId="0F5AB7C0" w14:textId="77777777" w:rsidTr="007E78FB">
        <w:trPr>
          <w:trHeight w:val="20"/>
          <w:jc w:val="center"/>
        </w:trPr>
        <w:tc>
          <w:tcPr>
            <w:tcW w:w="5532" w:type="dxa"/>
            <w:tcBorders>
              <w:top w:val="nil"/>
              <w:left w:val="double" w:sz="6" w:space="0" w:color="auto"/>
              <w:bottom w:val="nil"/>
              <w:right w:val="nil"/>
            </w:tcBorders>
            <w:shd w:val="clear" w:color="auto" w:fill="auto"/>
            <w:noWrap/>
            <w:vAlign w:val="center"/>
          </w:tcPr>
          <w:p w14:paraId="1C47835F" w14:textId="4954DAEC" w:rsidR="007E78FB" w:rsidRDefault="007E78FB" w:rsidP="007E78FB">
            <w:pPr>
              <w:spacing w:line="240" w:lineRule="auto"/>
              <w:ind w:left="108"/>
              <w:jc w:val="left"/>
              <w:rPr>
                <w:rFonts w:eastAsia="Times New Roman" w:cs="Times New Roman"/>
                <w:color w:val="000000"/>
                <w:sz w:val="22"/>
              </w:rPr>
            </w:pPr>
            <w:r>
              <w:rPr>
                <w:rFonts w:eastAsia="Times New Roman" w:cs="Times New Roman"/>
                <w:color w:val="000000"/>
                <w:sz w:val="22"/>
              </w:rPr>
              <w:t>&gt; 1 per worker</w:t>
            </w:r>
          </w:p>
        </w:tc>
        <w:tc>
          <w:tcPr>
            <w:tcW w:w="1039" w:type="dxa"/>
            <w:tcBorders>
              <w:top w:val="nil"/>
              <w:left w:val="nil"/>
              <w:bottom w:val="nil"/>
              <w:right w:val="nil"/>
            </w:tcBorders>
            <w:shd w:val="clear" w:color="auto" w:fill="auto"/>
            <w:noWrap/>
            <w:vAlign w:val="center"/>
          </w:tcPr>
          <w:p w14:paraId="7E87A03C" w14:textId="3758C56E" w:rsidR="007E78FB" w:rsidRPr="00EE1E47" w:rsidRDefault="000549C3" w:rsidP="00EE1E47">
            <w:pPr>
              <w:spacing w:line="240" w:lineRule="auto"/>
              <w:jc w:val="right"/>
              <w:rPr>
                <w:rFonts w:eastAsia="Times New Roman" w:cs="Times New Roman"/>
                <w:color w:val="000000"/>
                <w:sz w:val="22"/>
              </w:rPr>
            </w:pPr>
            <w:r>
              <w:rPr>
                <w:rFonts w:eastAsia="Times New Roman" w:cs="Times New Roman"/>
                <w:color w:val="000000"/>
                <w:sz w:val="22"/>
              </w:rPr>
              <w:t>554</w:t>
            </w:r>
          </w:p>
        </w:tc>
        <w:tc>
          <w:tcPr>
            <w:tcW w:w="1066" w:type="dxa"/>
            <w:tcBorders>
              <w:top w:val="nil"/>
              <w:left w:val="nil"/>
              <w:bottom w:val="nil"/>
              <w:right w:val="double" w:sz="4" w:space="0" w:color="auto"/>
            </w:tcBorders>
            <w:shd w:val="clear" w:color="auto" w:fill="auto"/>
            <w:noWrap/>
            <w:vAlign w:val="center"/>
          </w:tcPr>
          <w:p w14:paraId="341B1E00" w14:textId="79C749EE" w:rsidR="007E78FB" w:rsidRPr="00EE1E47" w:rsidRDefault="000549C3" w:rsidP="00EE1E47">
            <w:pPr>
              <w:spacing w:line="240" w:lineRule="auto"/>
              <w:jc w:val="right"/>
              <w:rPr>
                <w:rFonts w:eastAsia="Times New Roman" w:cs="Times New Roman"/>
                <w:color w:val="000000"/>
                <w:sz w:val="22"/>
              </w:rPr>
            </w:pPr>
            <w:r>
              <w:rPr>
                <w:rFonts w:eastAsia="Times New Roman" w:cs="Times New Roman"/>
                <w:color w:val="000000"/>
                <w:sz w:val="22"/>
              </w:rPr>
              <w:t>34.47</w:t>
            </w:r>
          </w:p>
        </w:tc>
      </w:tr>
      <w:tr w:rsidR="007E78FB" w:rsidRPr="00EE1E47" w14:paraId="2CC2157A" w14:textId="77777777" w:rsidTr="007E78FB">
        <w:trPr>
          <w:trHeight w:val="20"/>
          <w:jc w:val="center"/>
        </w:trPr>
        <w:tc>
          <w:tcPr>
            <w:tcW w:w="5532" w:type="dxa"/>
            <w:tcBorders>
              <w:top w:val="nil"/>
              <w:left w:val="double" w:sz="6" w:space="0" w:color="auto"/>
              <w:right w:val="nil"/>
            </w:tcBorders>
            <w:shd w:val="clear" w:color="auto" w:fill="auto"/>
            <w:noWrap/>
            <w:vAlign w:val="center"/>
          </w:tcPr>
          <w:p w14:paraId="77AFECD9" w14:textId="669C7059" w:rsidR="007E78FB" w:rsidRPr="007E78FB" w:rsidRDefault="007E78FB" w:rsidP="007E78FB">
            <w:pPr>
              <w:spacing w:line="240" w:lineRule="auto"/>
              <w:jc w:val="left"/>
              <w:rPr>
                <w:rFonts w:eastAsia="Times New Roman" w:cs="Times New Roman"/>
                <w:b/>
                <w:color w:val="000000"/>
                <w:sz w:val="22"/>
              </w:rPr>
            </w:pPr>
            <w:r w:rsidRPr="007E78FB">
              <w:rPr>
                <w:rFonts w:eastAsia="Times New Roman" w:cs="Times New Roman"/>
                <w:b/>
                <w:color w:val="000000"/>
                <w:sz w:val="22"/>
              </w:rPr>
              <w:t>Commute mode</w:t>
            </w:r>
          </w:p>
        </w:tc>
        <w:tc>
          <w:tcPr>
            <w:tcW w:w="1039" w:type="dxa"/>
            <w:tcBorders>
              <w:top w:val="nil"/>
              <w:left w:val="nil"/>
              <w:right w:val="nil"/>
            </w:tcBorders>
            <w:shd w:val="clear" w:color="auto" w:fill="auto"/>
            <w:noWrap/>
            <w:vAlign w:val="center"/>
          </w:tcPr>
          <w:p w14:paraId="331E3D10" w14:textId="77777777" w:rsidR="007E78FB" w:rsidRPr="00EE1E47" w:rsidRDefault="007E78FB" w:rsidP="00EE1E47">
            <w:pPr>
              <w:spacing w:line="240" w:lineRule="auto"/>
              <w:jc w:val="right"/>
              <w:rPr>
                <w:rFonts w:eastAsia="Times New Roman" w:cs="Times New Roman"/>
                <w:color w:val="000000"/>
                <w:sz w:val="22"/>
              </w:rPr>
            </w:pPr>
          </w:p>
        </w:tc>
        <w:tc>
          <w:tcPr>
            <w:tcW w:w="1066" w:type="dxa"/>
            <w:tcBorders>
              <w:top w:val="nil"/>
              <w:left w:val="nil"/>
              <w:right w:val="double" w:sz="4" w:space="0" w:color="auto"/>
            </w:tcBorders>
            <w:shd w:val="clear" w:color="auto" w:fill="auto"/>
            <w:noWrap/>
            <w:vAlign w:val="center"/>
          </w:tcPr>
          <w:p w14:paraId="2A196EF2" w14:textId="77777777" w:rsidR="007E78FB" w:rsidRPr="00EE1E47" w:rsidRDefault="007E78FB" w:rsidP="00EE1E47">
            <w:pPr>
              <w:spacing w:line="240" w:lineRule="auto"/>
              <w:jc w:val="right"/>
              <w:rPr>
                <w:rFonts w:eastAsia="Times New Roman" w:cs="Times New Roman"/>
                <w:color w:val="000000"/>
                <w:sz w:val="22"/>
              </w:rPr>
            </w:pPr>
          </w:p>
        </w:tc>
      </w:tr>
      <w:tr w:rsidR="007E78FB" w:rsidRPr="00EE1E47" w14:paraId="3FFC99C5" w14:textId="77777777" w:rsidTr="007E78FB">
        <w:trPr>
          <w:trHeight w:val="20"/>
          <w:jc w:val="center"/>
        </w:trPr>
        <w:tc>
          <w:tcPr>
            <w:tcW w:w="5532" w:type="dxa"/>
            <w:tcBorders>
              <w:top w:val="nil"/>
              <w:left w:val="double" w:sz="6" w:space="0" w:color="auto"/>
              <w:right w:val="nil"/>
            </w:tcBorders>
            <w:shd w:val="clear" w:color="auto" w:fill="auto"/>
            <w:noWrap/>
            <w:vAlign w:val="center"/>
          </w:tcPr>
          <w:p w14:paraId="5438893E" w14:textId="1293B638" w:rsidR="007E78FB" w:rsidRDefault="007E78FB" w:rsidP="007E78FB">
            <w:pPr>
              <w:spacing w:line="240" w:lineRule="auto"/>
              <w:ind w:left="108"/>
              <w:jc w:val="left"/>
              <w:rPr>
                <w:rFonts w:eastAsia="Times New Roman" w:cs="Times New Roman"/>
                <w:color w:val="000000"/>
                <w:sz w:val="22"/>
              </w:rPr>
            </w:pPr>
            <w:r>
              <w:rPr>
                <w:rFonts w:eastAsia="Times New Roman" w:cs="Times New Roman"/>
                <w:color w:val="000000"/>
                <w:sz w:val="22"/>
              </w:rPr>
              <w:t>Non-car</w:t>
            </w:r>
          </w:p>
        </w:tc>
        <w:tc>
          <w:tcPr>
            <w:tcW w:w="1039" w:type="dxa"/>
            <w:tcBorders>
              <w:top w:val="nil"/>
              <w:left w:val="nil"/>
              <w:right w:val="nil"/>
            </w:tcBorders>
            <w:shd w:val="clear" w:color="auto" w:fill="auto"/>
            <w:noWrap/>
            <w:vAlign w:val="center"/>
          </w:tcPr>
          <w:p w14:paraId="17F5ED90" w14:textId="0FFE8EE8" w:rsidR="007E78FB" w:rsidRPr="00EE1E47" w:rsidRDefault="007E78FB" w:rsidP="00EE1E47">
            <w:pPr>
              <w:spacing w:line="240" w:lineRule="auto"/>
              <w:jc w:val="right"/>
              <w:rPr>
                <w:rFonts w:eastAsia="Times New Roman" w:cs="Times New Roman"/>
                <w:color w:val="000000"/>
                <w:sz w:val="22"/>
              </w:rPr>
            </w:pPr>
            <w:r>
              <w:rPr>
                <w:rFonts w:eastAsia="Times New Roman" w:cs="Times New Roman"/>
                <w:color w:val="000000"/>
                <w:sz w:val="22"/>
              </w:rPr>
              <w:t>56</w:t>
            </w:r>
          </w:p>
        </w:tc>
        <w:tc>
          <w:tcPr>
            <w:tcW w:w="1066" w:type="dxa"/>
            <w:tcBorders>
              <w:top w:val="nil"/>
              <w:left w:val="nil"/>
              <w:right w:val="double" w:sz="4" w:space="0" w:color="auto"/>
            </w:tcBorders>
            <w:shd w:val="clear" w:color="auto" w:fill="auto"/>
            <w:noWrap/>
            <w:vAlign w:val="center"/>
          </w:tcPr>
          <w:p w14:paraId="50A75F37" w14:textId="268D46F8" w:rsidR="007E78FB" w:rsidRPr="00EE1E47" w:rsidRDefault="007E78FB" w:rsidP="00EE1E47">
            <w:pPr>
              <w:spacing w:line="240" w:lineRule="auto"/>
              <w:jc w:val="right"/>
              <w:rPr>
                <w:rFonts w:eastAsia="Times New Roman" w:cs="Times New Roman"/>
                <w:color w:val="000000"/>
                <w:sz w:val="22"/>
              </w:rPr>
            </w:pPr>
            <w:r>
              <w:rPr>
                <w:rFonts w:eastAsia="Times New Roman" w:cs="Times New Roman"/>
                <w:color w:val="000000"/>
                <w:sz w:val="22"/>
              </w:rPr>
              <w:t>3.48</w:t>
            </w:r>
          </w:p>
        </w:tc>
      </w:tr>
      <w:tr w:rsidR="007E78FB" w:rsidRPr="00EE1E47" w14:paraId="0F3C5DC2" w14:textId="77777777" w:rsidTr="007E78FB">
        <w:trPr>
          <w:trHeight w:val="20"/>
          <w:jc w:val="center"/>
        </w:trPr>
        <w:tc>
          <w:tcPr>
            <w:tcW w:w="5532" w:type="dxa"/>
            <w:tcBorders>
              <w:top w:val="nil"/>
              <w:left w:val="double" w:sz="6" w:space="0" w:color="auto"/>
              <w:right w:val="nil"/>
            </w:tcBorders>
            <w:shd w:val="clear" w:color="auto" w:fill="auto"/>
            <w:noWrap/>
            <w:vAlign w:val="center"/>
          </w:tcPr>
          <w:p w14:paraId="0BF7947E" w14:textId="358A9410" w:rsidR="007E78FB" w:rsidRDefault="007E78FB" w:rsidP="007E78FB">
            <w:pPr>
              <w:spacing w:line="240" w:lineRule="auto"/>
              <w:ind w:left="108"/>
              <w:jc w:val="left"/>
              <w:rPr>
                <w:rFonts w:eastAsia="Times New Roman" w:cs="Times New Roman"/>
                <w:color w:val="000000"/>
                <w:sz w:val="22"/>
              </w:rPr>
            </w:pPr>
            <w:r>
              <w:rPr>
                <w:rFonts w:eastAsia="Times New Roman" w:cs="Times New Roman"/>
                <w:color w:val="000000"/>
                <w:sz w:val="22"/>
              </w:rPr>
              <w:t>Car non-solo</w:t>
            </w:r>
          </w:p>
        </w:tc>
        <w:tc>
          <w:tcPr>
            <w:tcW w:w="1039" w:type="dxa"/>
            <w:tcBorders>
              <w:top w:val="nil"/>
              <w:left w:val="nil"/>
              <w:right w:val="nil"/>
            </w:tcBorders>
            <w:shd w:val="clear" w:color="auto" w:fill="auto"/>
            <w:noWrap/>
            <w:vAlign w:val="center"/>
          </w:tcPr>
          <w:p w14:paraId="340865D7" w14:textId="1A39C478" w:rsidR="007E78FB" w:rsidRPr="00EE1E47" w:rsidRDefault="007E78FB" w:rsidP="00EE1E47">
            <w:pPr>
              <w:spacing w:line="240" w:lineRule="auto"/>
              <w:jc w:val="right"/>
              <w:rPr>
                <w:rFonts w:eastAsia="Times New Roman" w:cs="Times New Roman"/>
                <w:color w:val="000000"/>
                <w:sz w:val="22"/>
              </w:rPr>
            </w:pPr>
            <w:r>
              <w:rPr>
                <w:rFonts w:eastAsia="Times New Roman" w:cs="Times New Roman"/>
                <w:color w:val="000000"/>
                <w:sz w:val="22"/>
              </w:rPr>
              <w:t>146</w:t>
            </w:r>
          </w:p>
        </w:tc>
        <w:tc>
          <w:tcPr>
            <w:tcW w:w="1066" w:type="dxa"/>
            <w:tcBorders>
              <w:top w:val="nil"/>
              <w:left w:val="nil"/>
              <w:right w:val="double" w:sz="4" w:space="0" w:color="auto"/>
            </w:tcBorders>
            <w:shd w:val="clear" w:color="auto" w:fill="auto"/>
            <w:noWrap/>
            <w:vAlign w:val="center"/>
          </w:tcPr>
          <w:p w14:paraId="4137A832" w14:textId="4878BE81" w:rsidR="007E78FB" w:rsidRPr="00EE1E47" w:rsidRDefault="007E78FB" w:rsidP="00EE1E47">
            <w:pPr>
              <w:spacing w:line="240" w:lineRule="auto"/>
              <w:jc w:val="right"/>
              <w:rPr>
                <w:rFonts w:eastAsia="Times New Roman" w:cs="Times New Roman"/>
                <w:color w:val="000000"/>
                <w:sz w:val="22"/>
              </w:rPr>
            </w:pPr>
            <w:r>
              <w:rPr>
                <w:rFonts w:eastAsia="Times New Roman" w:cs="Times New Roman"/>
                <w:color w:val="000000"/>
                <w:sz w:val="22"/>
              </w:rPr>
              <w:t>9.09</w:t>
            </w:r>
          </w:p>
        </w:tc>
      </w:tr>
      <w:tr w:rsidR="007E78FB" w:rsidRPr="00EE1E47" w14:paraId="7538C64D" w14:textId="77777777" w:rsidTr="007E78FB">
        <w:trPr>
          <w:trHeight w:val="20"/>
          <w:jc w:val="center"/>
        </w:trPr>
        <w:tc>
          <w:tcPr>
            <w:tcW w:w="5532" w:type="dxa"/>
            <w:tcBorders>
              <w:top w:val="nil"/>
              <w:left w:val="double" w:sz="6" w:space="0" w:color="auto"/>
              <w:bottom w:val="double" w:sz="4" w:space="0" w:color="auto"/>
              <w:right w:val="nil"/>
            </w:tcBorders>
            <w:shd w:val="clear" w:color="auto" w:fill="auto"/>
            <w:noWrap/>
            <w:vAlign w:val="center"/>
          </w:tcPr>
          <w:p w14:paraId="7DF67FA5" w14:textId="4D2E63CA" w:rsidR="007E78FB" w:rsidRDefault="007E78FB" w:rsidP="007E78FB">
            <w:pPr>
              <w:spacing w:line="240" w:lineRule="auto"/>
              <w:ind w:left="108"/>
              <w:jc w:val="left"/>
              <w:rPr>
                <w:rFonts w:eastAsia="Times New Roman" w:cs="Times New Roman"/>
                <w:color w:val="000000"/>
                <w:sz w:val="22"/>
              </w:rPr>
            </w:pPr>
            <w:r>
              <w:rPr>
                <w:rFonts w:eastAsia="Times New Roman" w:cs="Times New Roman"/>
                <w:color w:val="000000"/>
                <w:sz w:val="22"/>
              </w:rPr>
              <w:t>Drive alone</w:t>
            </w:r>
          </w:p>
        </w:tc>
        <w:tc>
          <w:tcPr>
            <w:tcW w:w="1039" w:type="dxa"/>
            <w:tcBorders>
              <w:top w:val="nil"/>
              <w:left w:val="nil"/>
              <w:bottom w:val="double" w:sz="4" w:space="0" w:color="auto"/>
              <w:right w:val="nil"/>
            </w:tcBorders>
            <w:shd w:val="clear" w:color="auto" w:fill="auto"/>
            <w:noWrap/>
            <w:vAlign w:val="center"/>
          </w:tcPr>
          <w:p w14:paraId="748BD340" w14:textId="4227D3DB" w:rsidR="007E78FB" w:rsidRPr="00EE1E47" w:rsidRDefault="007E78FB" w:rsidP="00EE1E47">
            <w:pPr>
              <w:spacing w:line="240" w:lineRule="auto"/>
              <w:jc w:val="right"/>
              <w:rPr>
                <w:rFonts w:eastAsia="Times New Roman" w:cs="Times New Roman"/>
                <w:color w:val="000000"/>
                <w:sz w:val="22"/>
              </w:rPr>
            </w:pPr>
            <w:r>
              <w:rPr>
                <w:rFonts w:eastAsia="Times New Roman" w:cs="Times New Roman"/>
                <w:color w:val="000000"/>
                <w:sz w:val="22"/>
              </w:rPr>
              <w:t>1405</w:t>
            </w:r>
          </w:p>
        </w:tc>
        <w:tc>
          <w:tcPr>
            <w:tcW w:w="1066" w:type="dxa"/>
            <w:tcBorders>
              <w:top w:val="nil"/>
              <w:left w:val="nil"/>
              <w:bottom w:val="double" w:sz="4" w:space="0" w:color="auto"/>
              <w:right w:val="double" w:sz="4" w:space="0" w:color="auto"/>
            </w:tcBorders>
            <w:shd w:val="clear" w:color="auto" w:fill="auto"/>
            <w:noWrap/>
            <w:vAlign w:val="center"/>
          </w:tcPr>
          <w:p w14:paraId="33343743" w14:textId="0D110AA2" w:rsidR="007E78FB" w:rsidRPr="00EE1E47" w:rsidRDefault="007E78FB" w:rsidP="00EE1E47">
            <w:pPr>
              <w:spacing w:line="240" w:lineRule="auto"/>
              <w:jc w:val="right"/>
              <w:rPr>
                <w:rFonts w:eastAsia="Times New Roman" w:cs="Times New Roman"/>
                <w:color w:val="000000"/>
                <w:sz w:val="22"/>
              </w:rPr>
            </w:pPr>
            <w:r>
              <w:rPr>
                <w:rFonts w:eastAsia="Times New Roman" w:cs="Times New Roman"/>
                <w:color w:val="000000"/>
                <w:sz w:val="22"/>
              </w:rPr>
              <w:t>87.43</w:t>
            </w:r>
          </w:p>
        </w:tc>
      </w:tr>
    </w:tbl>
    <w:p w14:paraId="77FCF78D" w14:textId="77777777" w:rsidR="00574863" w:rsidRDefault="00574863" w:rsidP="008011B2">
      <w:pPr>
        <w:spacing w:after="120" w:line="240" w:lineRule="auto"/>
        <w:jc w:val="center"/>
        <w:rPr>
          <w:rFonts w:eastAsia="Calibri" w:cs="Times New Roman"/>
          <w:b/>
        </w:rPr>
      </w:pPr>
    </w:p>
    <w:p w14:paraId="7BFACB2E" w14:textId="5BBEEA9D" w:rsidR="008011B2" w:rsidRPr="008011B2" w:rsidRDefault="00345EC1" w:rsidP="008011B2">
      <w:pPr>
        <w:spacing w:after="120" w:line="240" w:lineRule="auto"/>
        <w:jc w:val="center"/>
        <w:rPr>
          <w:rFonts w:eastAsia="Calibri" w:cs="Times New Roman"/>
          <w:b/>
        </w:rPr>
      </w:pPr>
      <w:r>
        <w:rPr>
          <w:rFonts w:eastAsia="Calibri" w:cs="Times New Roman"/>
          <w:b/>
        </w:rPr>
        <w:lastRenderedPageBreak/>
        <w:t>T</w:t>
      </w:r>
      <w:r w:rsidR="008011B2" w:rsidRPr="008011B2">
        <w:rPr>
          <w:rFonts w:eastAsia="Calibri" w:cs="Times New Roman"/>
          <w:b/>
        </w:rPr>
        <w:t xml:space="preserve">able </w:t>
      </w:r>
      <w:r w:rsidR="008011B2">
        <w:rPr>
          <w:rFonts w:eastAsia="Calibri" w:cs="Times New Roman"/>
          <w:b/>
        </w:rPr>
        <w:t>2</w:t>
      </w:r>
      <w:r w:rsidR="008011B2" w:rsidRPr="008011B2">
        <w:rPr>
          <w:rFonts w:eastAsia="Calibri" w:cs="Times New Roman"/>
          <w:b/>
        </w:rPr>
        <w:t xml:space="preserve">. Determinants of </w:t>
      </w:r>
      <w:r w:rsidR="00984024">
        <w:rPr>
          <w:rFonts w:eastAsia="Calibri" w:cs="Times New Roman"/>
          <w:b/>
        </w:rPr>
        <w:t>L</w:t>
      </w:r>
      <w:r w:rsidR="008011B2" w:rsidRPr="008011B2">
        <w:rPr>
          <w:rFonts w:eastAsia="Calibri" w:cs="Times New Roman"/>
          <w:b/>
        </w:rPr>
        <w:t xml:space="preserve">atent </w:t>
      </w:r>
      <w:r w:rsidR="00984024">
        <w:rPr>
          <w:rFonts w:eastAsia="Calibri" w:cs="Times New Roman"/>
          <w:b/>
        </w:rPr>
        <w:t>V</w:t>
      </w:r>
      <w:r w:rsidR="00D95829">
        <w:rPr>
          <w:rFonts w:eastAsia="Calibri" w:cs="Times New Roman"/>
          <w:b/>
        </w:rPr>
        <w:t>ariables</w:t>
      </w:r>
      <w:r w:rsidR="005F17A8">
        <w:rPr>
          <w:rFonts w:eastAsia="Calibri" w:cs="Times New Roman"/>
          <w:b/>
        </w:rPr>
        <w:t xml:space="preserve"> and </w:t>
      </w:r>
      <w:r w:rsidR="00984024">
        <w:rPr>
          <w:rFonts w:eastAsia="Calibri" w:cs="Times New Roman"/>
          <w:b/>
        </w:rPr>
        <w:t>L</w:t>
      </w:r>
      <w:r w:rsidR="005F17A8">
        <w:rPr>
          <w:rFonts w:eastAsia="Calibri" w:cs="Times New Roman"/>
          <w:b/>
        </w:rPr>
        <w:t xml:space="preserve">oadings on </w:t>
      </w:r>
      <w:r w:rsidR="00984024">
        <w:rPr>
          <w:rFonts w:eastAsia="Calibri" w:cs="Times New Roman"/>
          <w:b/>
        </w:rPr>
        <w:t>I</w:t>
      </w:r>
      <w:r w:rsidR="005F17A8">
        <w:rPr>
          <w:rFonts w:eastAsia="Calibri" w:cs="Times New Roman"/>
          <w:b/>
        </w:rPr>
        <w:t>ndicators</w:t>
      </w:r>
    </w:p>
    <w:tbl>
      <w:tblPr>
        <w:tblW w:w="9623" w:type="dxa"/>
        <w:jc w:val="center"/>
        <w:tblLayout w:type="fixed"/>
        <w:tblLook w:val="04A0" w:firstRow="1" w:lastRow="0" w:firstColumn="1" w:lastColumn="0" w:noHBand="0" w:noVBand="1"/>
      </w:tblPr>
      <w:tblGrid>
        <w:gridCol w:w="3757"/>
        <w:gridCol w:w="977"/>
        <w:gridCol w:w="978"/>
        <w:gridCol w:w="978"/>
        <w:gridCol w:w="977"/>
        <w:gridCol w:w="978"/>
        <w:gridCol w:w="978"/>
      </w:tblGrid>
      <w:tr w:rsidR="008011B2" w:rsidRPr="00243EB9" w14:paraId="2F3CD388" w14:textId="77777777" w:rsidTr="00A60F5D">
        <w:trPr>
          <w:trHeight w:val="20"/>
          <w:jc w:val="center"/>
        </w:trPr>
        <w:tc>
          <w:tcPr>
            <w:tcW w:w="375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5F519D05" w14:textId="77777777" w:rsidR="008011B2" w:rsidRPr="00243EB9" w:rsidRDefault="008011B2" w:rsidP="008011B2">
            <w:pPr>
              <w:spacing w:line="240" w:lineRule="auto"/>
              <w:jc w:val="left"/>
              <w:rPr>
                <w:rFonts w:eastAsia="Times New Roman" w:cs="Times New Roman"/>
                <w:b/>
                <w:bCs/>
                <w:color w:val="000000"/>
                <w:sz w:val="21"/>
                <w:szCs w:val="21"/>
              </w:rPr>
            </w:pPr>
            <w:r w:rsidRPr="00243EB9">
              <w:rPr>
                <w:rFonts w:eastAsia="Times New Roman" w:cs="Times New Roman"/>
                <w:b/>
                <w:bCs/>
                <w:color w:val="000000"/>
                <w:sz w:val="21"/>
                <w:szCs w:val="21"/>
              </w:rPr>
              <w:t>Variables (base category)</w:t>
            </w:r>
          </w:p>
        </w:tc>
        <w:tc>
          <w:tcPr>
            <w:tcW w:w="5866" w:type="dxa"/>
            <w:gridSpan w:val="6"/>
            <w:tcBorders>
              <w:top w:val="double" w:sz="6" w:space="0" w:color="auto"/>
              <w:left w:val="double" w:sz="6" w:space="0" w:color="auto"/>
              <w:bottom w:val="nil"/>
              <w:right w:val="double" w:sz="6" w:space="0" w:color="000000"/>
            </w:tcBorders>
            <w:shd w:val="clear" w:color="auto" w:fill="auto"/>
            <w:vAlign w:val="center"/>
            <w:hideMark/>
          </w:tcPr>
          <w:p w14:paraId="6E6E7E10" w14:textId="77777777" w:rsidR="008011B2" w:rsidRPr="00243EB9" w:rsidRDefault="008011B2" w:rsidP="008011B2">
            <w:pPr>
              <w:spacing w:line="240" w:lineRule="auto"/>
              <w:jc w:val="center"/>
              <w:rPr>
                <w:rFonts w:eastAsia="Times New Roman" w:cs="Times New Roman"/>
                <w:b/>
                <w:bCs/>
                <w:color w:val="000000"/>
                <w:sz w:val="21"/>
                <w:szCs w:val="21"/>
              </w:rPr>
            </w:pPr>
            <w:r w:rsidRPr="00243EB9">
              <w:rPr>
                <w:rFonts w:eastAsia="Times New Roman" w:cs="Times New Roman"/>
                <w:b/>
                <w:bCs/>
                <w:color w:val="000000"/>
                <w:sz w:val="21"/>
                <w:szCs w:val="21"/>
              </w:rPr>
              <w:t>Structural Equations Model Component Results</w:t>
            </w:r>
          </w:p>
        </w:tc>
      </w:tr>
      <w:tr w:rsidR="000F6701" w:rsidRPr="00243EB9" w14:paraId="1EB76230" w14:textId="77777777" w:rsidTr="00A60F5D">
        <w:trPr>
          <w:trHeight w:val="20"/>
          <w:jc w:val="center"/>
        </w:trPr>
        <w:tc>
          <w:tcPr>
            <w:tcW w:w="3757" w:type="dxa"/>
            <w:vMerge/>
            <w:tcBorders>
              <w:top w:val="double" w:sz="6" w:space="0" w:color="auto"/>
              <w:left w:val="double" w:sz="6" w:space="0" w:color="auto"/>
              <w:bottom w:val="double" w:sz="6" w:space="0" w:color="000000"/>
              <w:right w:val="double" w:sz="6" w:space="0" w:color="auto"/>
            </w:tcBorders>
            <w:vAlign w:val="center"/>
            <w:hideMark/>
          </w:tcPr>
          <w:p w14:paraId="4B8BD668" w14:textId="77777777" w:rsidR="008011B2" w:rsidRPr="00243EB9" w:rsidRDefault="008011B2" w:rsidP="008011B2">
            <w:pPr>
              <w:spacing w:line="240" w:lineRule="auto"/>
              <w:jc w:val="left"/>
              <w:rPr>
                <w:rFonts w:eastAsia="Times New Roman" w:cs="Times New Roman"/>
                <w:b/>
                <w:bCs/>
                <w:color w:val="000000"/>
                <w:sz w:val="21"/>
                <w:szCs w:val="21"/>
              </w:rPr>
            </w:pPr>
          </w:p>
        </w:tc>
        <w:tc>
          <w:tcPr>
            <w:tcW w:w="1955" w:type="dxa"/>
            <w:gridSpan w:val="2"/>
            <w:tcBorders>
              <w:top w:val="double" w:sz="6" w:space="0" w:color="auto"/>
              <w:left w:val="double" w:sz="6" w:space="0" w:color="auto"/>
              <w:bottom w:val="nil"/>
              <w:right w:val="double" w:sz="6" w:space="0" w:color="000000"/>
            </w:tcBorders>
            <w:shd w:val="clear" w:color="auto" w:fill="auto"/>
            <w:vAlign w:val="center"/>
            <w:hideMark/>
          </w:tcPr>
          <w:p w14:paraId="4EAD30FE" w14:textId="77777777" w:rsidR="008011B2" w:rsidRPr="00243EB9" w:rsidRDefault="008011B2" w:rsidP="008011B2">
            <w:pPr>
              <w:spacing w:line="240" w:lineRule="auto"/>
              <w:jc w:val="center"/>
              <w:rPr>
                <w:rFonts w:eastAsia="Times New Roman" w:cs="Times New Roman"/>
                <w:color w:val="000000"/>
                <w:sz w:val="21"/>
                <w:szCs w:val="21"/>
              </w:rPr>
            </w:pPr>
            <w:r w:rsidRPr="00243EB9">
              <w:rPr>
                <w:rFonts w:eastAsia="Times New Roman" w:cs="Times New Roman"/>
                <w:color w:val="000000"/>
                <w:sz w:val="21"/>
                <w:szCs w:val="21"/>
              </w:rPr>
              <w:t>Privacy-sensitivity</w:t>
            </w:r>
          </w:p>
        </w:tc>
        <w:tc>
          <w:tcPr>
            <w:tcW w:w="1955" w:type="dxa"/>
            <w:gridSpan w:val="2"/>
            <w:tcBorders>
              <w:top w:val="double" w:sz="6" w:space="0" w:color="auto"/>
              <w:left w:val="nil"/>
              <w:bottom w:val="nil"/>
              <w:right w:val="nil"/>
            </w:tcBorders>
            <w:shd w:val="clear" w:color="auto" w:fill="auto"/>
            <w:vAlign w:val="center"/>
            <w:hideMark/>
          </w:tcPr>
          <w:p w14:paraId="653D589D" w14:textId="749AF560" w:rsidR="008011B2" w:rsidRPr="00243EB9" w:rsidRDefault="008011B2" w:rsidP="008011B2">
            <w:pPr>
              <w:spacing w:line="240" w:lineRule="auto"/>
              <w:jc w:val="center"/>
              <w:rPr>
                <w:rFonts w:eastAsia="Times New Roman" w:cs="Times New Roman"/>
                <w:color w:val="000000"/>
                <w:sz w:val="21"/>
                <w:szCs w:val="21"/>
              </w:rPr>
            </w:pPr>
            <w:r w:rsidRPr="00243EB9">
              <w:rPr>
                <w:rFonts w:eastAsia="Times New Roman" w:cs="Times New Roman"/>
                <w:color w:val="000000"/>
                <w:sz w:val="21"/>
                <w:szCs w:val="21"/>
              </w:rPr>
              <w:t>Time-sensitivity</w:t>
            </w:r>
          </w:p>
        </w:tc>
        <w:tc>
          <w:tcPr>
            <w:tcW w:w="1956" w:type="dxa"/>
            <w:gridSpan w:val="2"/>
            <w:tcBorders>
              <w:top w:val="double" w:sz="6" w:space="0" w:color="auto"/>
              <w:left w:val="double" w:sz="6" w:space="0" w:color="auto"/>
              <w:bottom w:val="nil"/>
              <w:right w:val="double" w:sz="6" w:space="0" w:color="000000"/>
            </w:tcBorders>
            <w:shd w:val="clear" w:color="auto" w:fill="auto"/>
            <w:vAlign w:val="center"/>
            <w:hideMark/>
          </w:tcPr>
          <w:p w14:paraId="7D7D5ECA" w14:textId="6163E1BC" w:rsidR="008011B2" w:rsidRPr="00243EB9" w:rsidRDefault="008011B2" w:rsidP="008011B2">
            <w:pPr>
              <w:spacing w:line="240" w:lineRule="auto"/>
              <w:jc w:val="center"/>
              <w:rPr>
                <w:rFonts w:eastAsia="Times New Roman" w:cs="Times New Roman"/>
                <w:color w:val="000000"/>
                <w:sz w:val="21"/>
                <w:szCs w:val="21"/>
              </w:rPr>
            </w:pPr>
            <w:r w:rsidRPr="00243EB9">
              <w:rPr>
                <w:rFonts w:eastAsia="Times New Roman" w:cs="Times New Roman"/>
                <w:color w:val="000000"/>
                <w:sz w:val="21"/>
                <w:szCs w:val="21"/>
              </w:rPr>
              <w:t>IPTT</w:t>
            </w:r>
          </w:p>
        </w:tc>
      </w:tr>
      <w:tr w:rsidR="000F6701" w:rsidRPr="00243EB9" w14:paraId="2824BB8A" w14:textId="77777777" w:rsidTr="00A60F5D">
        <w:trPr>
          <w:trHeight w:val="20"/>
          <w:jc w:val="center"/>
        </w:trPr>
        <w:tc>
          <w:tcPr>
            <w:tcW w:w="3757" w:type="dxa"/>
            <w:vMerge/>
            <w:tcBorders>
              <w:top w:val="double" w:sz="6" w:space="0" w:color="auto"/>
              <w:left w:val="double" w:sz="6" w:space="0" w:color="auto"/>
              <w:bottom w:val="double" w:sz="6" w:space="0" w:color="000000"/>
              <w:right w:val="double" w:sz="6" w:space="0" w:color="auto"/>
            </w:tcBorders>
            <w:vAlign w:val="center"/>
            <w:hideMark/>
          </w:tcPr>
          <w:p w14:paraId="7C3E97DC" w14:textId="77777777" w:rsidR="008011B2" w:rsidRPr="00243EB9" w:rsidRDefault="008011B2" w:rsidP="008011B2">
            <w:pPr>
              <w:spacing w:line="240" w:lineRule="auto"/>
              <w:jc w:val="left"/>
              <w:rPr>
                <w:rFonts w:eastAsia="Times New Roman" w:cs="Times New Roman"/>
                <w:b/>
                <w:bCs/>
                <w:color w:val="000000"/>
                <w:sz w:val="21"/>
                <w:szCs w:val="21"/>
              </w:rPr>
            </w:pPr>
          </w:p>
        </w:tc>
        <w:tc>
          <w:tcPr>
            <w:tcW w:w="977" w:type="dxa"/>
            <w:tcBorders>
              <w:top w:val="nil"/>
              <w:left w:val="double" w:sz="6" w:space="0" w:color="auto"/>
              <w:bottom w:val="double" w:sz="6" w:space="0" w:color="auto"/>
              <w:right w:val="nil"/>
            </w:tcBorders>
            <w:shd w:val="clear" w:color="auto" w:fill="auto"/>
            <w:vAlign w:val="center"/>
            <w:hideMark/>
          </w:tcPr>
          <w:p w14:paraId="0854DD9E" w14:textId="77777777" w:rsidR="008011B2" w:rsidRPr="00243EB9" w:rsidRDefault="008011B2" w:rsidP="008011B2">
            <w:pPr>
              <w:spacing w:line="240" w:lineRule="auto"/>
              <w:jc w:val="center"/>
              <w:rPr>
                <w:rFonts w:eastAsia="Times New Roman" w:cs="Times New Roman"/>
                <w:color w:val="000000"/>
                <w:sz w:val="21"/>
                <w:szCs w:val="21"/>
              </w:rPr>
            </w:pPr>
            <w:r w:rsidRPr="00243EB9">
              <w:rPr>
                <w:rFonts w:eastAsia="Times New Roman" w:cs="Times New Roman"/>
                <w:color w:val="000000"/>
                <w:sz w:val="21"/>
                <w:szCs w:val="21"/>
              </w:rPr>
              <w:t>Coeff.</w:t>
            </w:r>
          </w:p>
        </w:tc>
        <w:tc>
          <w:tcPr>
            <w:tcW w:w="978" w:type="dxa"/>
            <w:tcBorders>
              <w:top w:val="nil"/>
              <w:left w:val="nil"/>
              <w:bottom w:val="double" w:sz="6" w:space="0" w:color="auto"/>
              <w:right w:val="double" w:sz="6" w:space="0" w:color="auto"/>
            </w:tcBorders>
            <w:shd w:val="clear" w:color="auto" w:fill="auto"/>
            <w:vAlign w:val="center"/>
            <w:hideMark/>
          </w:tcPr>
          <w:p w14:paraId="3AC6B244" w14:textId="77777777" w:rsidR="008011B2" w:rsidRPr="00243EB9" w:rsidRDefault="008011B2" w:rsidP="008011B2">
            <w:pPr>
              <w:spacing w:line="240" w:lineRule="auto"/>
              <w:jc w:val="center"/>
              <w:rPr>
                <w:rFonts w:eastAsia="Times New Roman" w:cs="Times New Roman"/>
                <w:color w:val="000000"/>
                <w:sz w:val="21"/>
                <w:szCs w:val="21"/>
              </w:rPr>
            </w:pPr>
            <w:r w:rsidRPr="00243EB9">
              <w:rPr>
                <w:rFonts w:eastAsia="Times New Roman" w:cs="Times New Roman"/>
                <w:color w:val="000000"/>
                <w:sz w:val="21"/>
                <w:szCs w:val="21"/>
              </w:rPr>
              <w:t>t-stat</w:t>
            </w:r>
          </w:p>
        </w:tc>
        <w:tc>
          <w:tcPr>
            <w:tcW w:w="978" w:type="dxa"/>
            <w:tcBorders>
              <w:top w:val="nil"/>
              <w:left w:val="nil"/>
              <w:bottom w:val="double" w:sz="6" w:space="0" w:color="auto"/>
              <w:right w:val="nil"/>
            </w:tcBorders>
            <w:shd w:val="clear" w:color="auto" w:fill="auto"/>
            <w:vAlign w:val="center"/>
            <w:hideMark/>
          </w:tcPr>
          <w:p w14:paraId="73B1B98F" w14:textId="77777777" w:rsidR="008011B2" w:rsidRPr="00243EB9" w:rsidRDefault="008011B2" w:rsidP="008011B2">
            <w:pPr>
              <w:spacing w:line="240" w:lineRule="auto"/>
              <w:jc w:val="center"/>
              <w:rPr>
                <w:rFonts w:eastAsia="Times New Roman" w:cs="Times New Roman"/>
                <w:color w:val="000000"/>
                <w:sz w:val="21"/>
                <w:szCs w:val="21"/>
              </w:rPr>
            </w:pPr>
            <w:r w:rsidRPr="00243EB9">
              <w:rPr>
                <w:rFonts w:eastAsia="Times New Roman" w:cs="Times New Roman"/>
                <w:color w:val="000000"/>
                <w:sz w:val="21"/>
                <w:szCs w:val="21"/>
              </w:rPr>
              <w:t>Coeff.</w:t>
            </w:r>
          </w:p>
        </w:tc>
        <w:tc>
          <w:tcPr>
            <w:tcW w:w="977" w:type="dxa"/>
            <w:tcBorders>
              <w:top w:val="nil"/>
              <w:left w:val="nil"/>
              <w:bottom w:val="double" w:sz="6" w:space="0" w:color="auto"/>
              <w:right w:val="nil"/>
            </w:tcBorders>
            <w:shd w:val="clear" w:color="auto" w:fill="auto"/>
            <w:vAlign w:val="center"/>
            <w:hideMark/>
          </w:tcPr>
          <w:p w14:paraId="0428A182" w14:textId="77777777" w:rsidR="008011B2" w:rsidRPr="00243EB9" w:rsidRDefault="008011B2" w:rsidP="008011B2">
            <w:pPr>
              <w:spacing w:line="240" w:lineRule="auto"/>
              <w:jc w:val="center"/>
              <w:rPr>
                <w:rFonts w:eastAsia="Times New Roman" w:cs="Times New Roman"/>
                <w:color w:val="000000"/>
                <w:sz w:val="21"/>
                <w:szCs w:val="21"/>
              </w:rPr>
            </w:pPr>
            <w:r w:rsidRPr="00243EB9">
              <w:rPr>
                <w:rFonts w:eastAsia="Times New Roman" w:cs="Times New Roman"/>
                <w:color w:val="000000"/>
                <w:sz w:val="21"/>
                <w:szCs w:val="21"/>
              </w:rPr>
              <w:t>t-stat</w:t>
            </w:r>
          </w:p>
        </w:tc>
        <w:tc>
          <w:tcPr>
            <w:tcW w:w="978" w:type="dxa"/>
            <w:tcBorders>
              <w:top w:val="nil"/>
              <w:left w:val="double" w:sz="6" w:space="0" w:color="auto"/>
              <w:bottom w:val="double" w:sz="6" w:space="0" w:color="auto"/>
              <w:right w:val="nil"/>
            </w:tcBorders>
            <w:shd w:val="clear" w:color="auto" w:fill="auto"/>
            <w:vAlign w:val="center"/>
            <w:hideMark/>
          </w:tcPr>
          <w:p w14:paraId="25C8A3C3" w14:textId="77777777" w:rsidR="008011B2" w:rsidRPr="00243EB9" w:rsidRDefault="008011B2" w:rsidP="008011B2">
            <w:pPr>
              <w:spacing w:line="240" w:lineRule="auto"/>
              <w:jc w:val="center"/>
              <w:rPr>
                <w:rFonts w:eastAsia="Times New Roman" w:cs="Times New Roman"/>
                <w:color w:val="000000"/>
                <w:sz w:val="21"/>
                <w:szCs w:val="21"/>
              </w:rPr>
            </w:pPr>
            <w:r w:rsidRPr="00243EB9">
              <w:rPr>
                <w:rFonts w:eastAsia="Times New Roman" w:cs="Times New Roman"/>
                <w:color w:val="000000"/>
                <w:sz w:val="21"/>
                <w:szCs w:val="21"/>
              </w:rPr>
              <w:t>Coeff.</w:t>
            </w:r>
          </w:p>
        </w:tc>
        <w:tc>
          <w:tcPr>
            <w:tcW w:w="978" w:type="dxa"/>
            <w:tcBorders>
              <w:top w:val="nil"/>
              <w:left w:val="nil"/>
              <w:bottom w:val="double" w:sz="6" w:space="0" w:color="auto"/>
              <w:right w:val="double" w:sz="6" w:space="0" w:color="auto"/>
            </w:tcBorders>
            <w:shd w:val="clear" w:color="auto" w:fill="auto"/>
            <w:vAlign w:val="center"/>
            <w:hideMark/>
          </w:tcPr>
          <w:p w14:paraId="1D3F37C6" w14:textId="77777777" w:rsidR="008011B2" w:rsidRPr="00243EB9" w:rsidRDefault="008011B2" w:rsidP="008011B2">
            <w:pPr>
              <w:spacing w:line="240" w:lineRule="auto"/>
              <w:jc w:val="center"/>
              <w:rPr>
                <w:rFonts w:eastAsia="Times New Roman" w:cs="Times New Roman"/>
                <w:color w:val="000000"/>
                <w:sz w:val="21"/>
                <w:szCs w:val="21"/>
              </w:rPr>
            </w:pPr>
            <w:r w:rsidRPr="00243EB9">
              <w:rPr>
                <w:rFonts w:eastAsia="Times New Roman" w:cs="Times New Roman"/>
                <w:color w:val="000000"/>
                <w:sz w:val="21"/>
                <w:szCs w:val="21"/>
              </w:rPr>
              <w:t>t-stat</w:t>
            </w:r>
          </w:p>
        </w:tc>
      </w:tr>
      <w:tr w:rsidR="000F6701" w:rsidRPr="00243EB9" w14:paraId="77257448" w14:textId="77777777" w:rsidTr="00A60F5D">
        <w:trPr>
          <w:trHeight w:val="20"/>
          <w:jc w:val="center"/>
        </w:trPr>
        <w:tc>
          <w:tcPr>
            <w:tcW w:w="3757" w:type="dxa"/>
            <w:tcBorders>
              <w:top w:val="nil"/>
              <w:left w:val="double" w:sz="6" w:space="0" w:color="auto"/>
              <w:bottom w:val="nil"/>
              <w:right w:val="double" w:sz="6" w:space="0" w:color="auto"/>
            </w:tcBorders>
            <w:shd w:val="clear" w:color="auto" w:fill="auto"/>
            <w:vAlign w:val="center"/>
            <w:hideMark/>
          </w:tcPr>
          <w:p w14:paraId="243B66A4" w14:textId="77777777" w:rsidR="008011B2" w:rsidRPr="00243EB9" w:rsidRDefault="008011B2" w:rsidP="008011B2">
            <w:pPr>
              <w:spacing w:line="240" w:lineRule="auto"/>
              <w:jc w:val="left"/>
              <w:rPr>
                <w:rFonts w:eastAsia="Times New Roman" w:cs="Times New Roman"/>
                <w:b/>
                <w:bCs/>
                <w:color w:val="000000"/>
                <w:sz w:val="21"/>
                <w:szCs w:val="21"/>
              </w:rPr>
            </w:pPr>
            <w:r w:rsidRPr="00243EB9">
              <w:rPr>
                <w:rFonts w:eastAsia="Times New Roman" w:cs="Times New Roman"/>
                <w:b/>
                <w:bCs/>
                <w:color w:val="000000"/>
                <w:sz w:val="21"/>
                <w:szCs w:val="21"/>
              </w:rPr>
              <w:t>Gender (male)</w:t>
            </w:r>
          </w:p>
        </w:tc>
        <w:tc>
          <w:tcPr>
            <w:tcW w:w="977" w:type="dxa"/>
            <w:tcBorders>
              <w:top w:val="nil"/>
              <w:left w:val="nil"/>
              <w:bottom w:val="nil"/>
              <w:right w:val="nil"/>
            </w:tcBorders>
            <w:shd w:val="clear" w:color="auto" w:fill="auto"/>
            <w:noWrap/>
            <w:vAlign w:val="bottom"/>
            <w:hideMark/>
          </w:tcPr>
          <w:p w14:paraId="15DD5C53" w14:textId="77777777" w:rsidR="008011B2" w:rsidRPr="00243EB9" w:rsidRDefault="008011B2" w:rsidP="008011B2">
            <w:pPr>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 </w:t>
            </w:r>
          </w:p>
        </w:tc>
        <w:tc>
          <w:tcPr>
            <w:tcW w:w="978" w:type="dxa"/>
            <w:tcBorders>
              <w:top w:val="nil"/>
              <w:left w:val="nil"/>
              <w:bottom w:val="nil"/>
              <w:right w:val="double" w:sz="6" w:space="0" w:color="auto"/>
            </w:tcBorders>
            <w:shd w:val="clear" w:color="auto" w:fill="auto"/>
            <w:noWrap/>
            <w:vAlign w:val="bottom"/>
            <w:hideMark/>
          </w:tcPr>
          <w:p w14:paraId="682B9F36" w14:textId="77777777" w:rsidR="008011B2" w:rsidRPr="00243EB9" w:rsidRDefault="008011B2" w:rsidP="008011B2">
            <w:pPr>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 </w:t>
            </w:r>
          </w:p>
        </w:tc>
        <w:tc>
          <w:tcPr>
            <w:tcW w:w="978" w:type="dxa"/>
            <w:tcBorders>
              <w:top w:val="nil"/>
              <w:left w:val="nil"/>
              <w:bottom w:val="nil"/>
              <w:right w:val="nil"/>
            </w:tcBorders>
            <w:shd w:val="clear" w:color="auto" w:fill="auto"/>
            <w:noWrap/>
            <w:vAlign w:val="bottom"/>
            <w:hideMark/>
          </w:tcPr>
          <w:p w14:paraId="6C87CA42" w14:textId="77777777" w:rsidR="008011B2" w:rsidRPr="00243EB9" w:rsidRDefault="008011B2" w:rsidP="008011B2">
            <w:pPr>
              <w:spacing w:line="240" w:lineRule="auto"/>
              <w:jc w:val="right"/>
              <w:rPr>
                <w:rFonts w:eastAsia="Times New Roman" w:cs="Times New Roman"/>
                <w:color w:val="000000"/>
                <w:sz w:val="21"/>
                <w:szCs w:val="21"/>
              </w:rPr>
            </w:pPr>
          </w:p>
        </w:tc>
        <w:tc>
          <w:tcPr>
            <w:tcW w:w="977" w:type="dxa"/>
            <w:tcBorders>
              <w:top w:val="nil"/>
              <w:left w:val="nil"/>
              <w:bottom w:val="nil"/>
              <w:right w:val="nil"/>
            </w:tcBorders>
            <w:shd w:val="clear" w:color="auto" w:fill="auto"/>
            <w:noWrap/>
            <w:vAlign w:val="bottom"/>
            <w:hideMark/>
          </w:tcPr>
          <w:p w14:paraId="3067388B" w14:textId="77777777" w:rsidR="008011B2" w:rsidRPr="00243EB9" w:rsidRDefault="008011B2" w:rsidP="008011B2">
            <w:pPr>
              <w:spacing w:line="240" w:lineRule="auto"/>
              <w:jc w:val="right"/>
              <w:rPr>
                <w:rFonts w:eastAsia="Times New Roman" w:cs="Times New Roman"/>
                <w:sz w:val="21"/>
                <w:szCs w:val="21"/>
              </w:rPr>
            </w:pPr>
          </w:p>
        </w:tc>
        <w:tc>
          <w:tcPr>
            <w:tcW w:w="978" w:type="dxa"/>
            <w:tcBorders>
              <w:top w:val="nil"/>
              <w:left w:val="double" w:sz="6" w:space="0" w:color="auto"/>
              <w:bottom w:val="nil"/>
              <w:right w:val="nil"/>
            </w:tcBorders>
            <w:shd w:val="clear" w:color="auto" w:fill="auto"/>
            <w:noWrap/>
            <w:vAlign w:val="bottom"/>
            <w:hideMark/>
          </w:tcPr>
          <w:p w14:paraId="02F0FC00" w14:textId="77777777" w:rsidR="008011B2" w:rsidRPr="00243EB9" w:rsidRDefault="008011B2" w:rsidP="008011B2">
            <w:pPr>
              <w:tabs>
                <w:tab w:val="decimal" w:pos="306"/>
              </w:tabs>
              <w:spacing w:line="240" w:lineRule="auto"/>
              <w:jc w:val="left"/>
              <w:rPr>
                <w:rFonts w:eastAsia="Times New Roman" w:cs="Times New Roman"/>
                <w:color w:val="000000"/>
                <w:sz w:val="21"/>
                <w:szCs w:val="21"/>
              </w:rPr>
            </w:pPr>
            <w:r w:rsidRPr="00243EB9">
              <w:rPr>
                <w:rFonts w:eastAsia="Times New Roman" w:cs="Times New Roman"/>
                <w:color w:val="000000"/>
                <w:sz w:val="21"/>
                <w:szCs w:val="21"/>
              </w:rPr>
              <w:t> </w:t>
            </w:r>
          </w:p>
        </w:tc>
        <w:tc>
          <w:tcPr>
            <w:tcW w:w="978" w:type="dxa"/>
            <w:tcBorders>
              <w:top w:val="nil"/>
              <w:left w:val="nil"/>
              <w:bottom w:val="nil"/>
              <w:right w:val="double" w:sz="6" w:space="0" w:color="auto"/>
            </w:tcBorders>
            <w:shd w:val="clear" w:color="auto" w:fill="auto"/>
            <w:noWrap/>
            <w:vAlign w:val="bottom"/>
            <w:hideMark/>
          </w:tcPr>
          <w:p w14:paraId="720034C2" w14:textId="77777777" w:rsidR="008011B2" w:rsidRPr="00243EB9" w:rsidRDefault="008011B2" w:rsidP="008011B2">
            <w:pPr>
              <w:tabs>
                <w:tab w:val="decimal" w:pos="306"/>
              </w:tabs>
              <w:spacing w:line="240" w:lineRule="auto"/>
              <w:jc w:val="left"/>
              <w:rPr>
                <w:rFonts w:eastAsia="Times New Roman" w:cs="Times New Roman"/>
                <w:color w:val="000000"/>
                <w:sz w:val="21"/>
                <w:szCs w:val="21"/>
              </w:rPr>
            </w:pPr>
            <w:r w:rsidRPr="00243EB9">
              <w:rPr>
                <w:rFonts w:eastAsia="Times New Roman" w:cs="Times New Roman"/>
                <w:color w:val="000000"/>
                <w:sz w:val="21"/>
                <w:szCs w:val="21"/>
              </w:rPr>
              <w:t> </w:t>
            </w:r>
          </w:p>
        </w:tc>
      </w:tr>
      <w:tr w:rsidR="000F6701" w:rsidRPr="00243EB9" w14:paraId="7A927512" w14:textId="77777777" w:rsidTr="00A60F5D">
        <w:trPr>
          <w:trHeight w:val="20"/>
          <w:jc w:val="center"/>
        </w:trPr>
        <w:tc>
          <w:tcPr>
            <w:tcW w:w="3757" w:type="dxa"/>
            <w:tcBorders>
              <w:top w:val="nil"/>
              <w:left w:val="double" w:sz="6" w:space="0" w:color="auto"/>
              <w:bottom w:val="nil"/>
              <w:right w:val="double" w:sz="6" w:space="0" w:color="auto"/>
            </w:tcBorders>
            <w:shd w:val="clear" w:color="auto" w:fill="auto"/>
            <w:vAlign w:val="center"/>
            <w:hideMark/>
          </w:tcPr>
          <w:p w14:paraId="72EAE5F7" w14:textId="77777777" w:rsidR="008011B2" w:rsidRPr="00243EB9" w:rsidRDefault="008011B2" w:rsidP="008011B2">
            <w:pPr>
              <w:spacing w:line="240" w:lineRule="auto"/>
              <w:jc w:val="left"/>
              <w:rPr>
                <w:rFonts w:eastAsia="Times New Roman" w:cs="Times New Roman"/>
                <w:color w:val="000000"/>
                <w:sz w:val="21"/>
                <w:szCs w:val="21"/>
              </w:rPr>
            </w:pPr>
            <w:r w:rsidRPr="00243EB9">
              <w:rPr>
                <w:rFonts w:eastAsia="Times New Roman" w:cs="Times New Roman"/>
                <w:color w:val="000000"/>
                <w:sz w:val="21"/>
                <w:szCs w:val="21"/>
              </w:rPr>
              <w:t xml:space="preserve"> Female</w:t>
            </w:r>
          </w:p>
        </w:tc>
        <w:tc>
          <w:tcPr>
            <w:tcW w:w="977" w:type="dxa"/>
            <w:tcBorders>
              <w:top w:val="nil"/>
              <w:left w:val="nil"/>
              <w:bottom w:val="nil"/>
              <w:right w:val="nil"/>
            </w:tcBorders>
            <w:shd w:val="clear" w:color="auto" w:fill="auto"/>
            <w:vAlign w:val="center"/>
            <w:hideMark/>
          </w:tcPr>
          <w:p w14:paraId="38851FA7" w14:textId="77777777" w:rsidR="008011B2" w:rsidRPr="00243EB9" w:rsidRDefault="008011B2"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nil"/>
              <w:bottom w:val="nil"/>
              <w:right w:val="double" w:sz="6" w:space="0" w:color="auto"/>
            </w:tcBorders>
            <w:shd w:val="clear" w:color="auto" w:fill="auto"/>
            <w:vAlign w:val="center"/>
            <w:hideMark/>
          </w:tcPr>
          <w:p w14:paraId="661C2B4C" w14:textId="77777777" w:rsidR="008011B2" w:rsidRPr="00243EB9" w:rsidRDefault="008011B2"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nil"/>
              <w:bottom w:val="nil"/>
              <w:right w:val="nil"/>
            </w:tcBorders>
            <w:shd w:val="clear" w:color="auto" w:fill="auto"/>
            <w:vAlign w:val="center"/>
          </w:tcPr>
          <w:p w14:paraId="61B5F672" w14:textId="4AAD4C92" w:rsidR="008011B2" w:rsidRPr="00243EB9" w:rsidRDefault="008011B2"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0.183</w:t>
            </w:r>
          </w:p>
        </w:tc>
        <w:tc>
          <w:tcPr>
            <w:tcW w:w="977" w:type="dxa"/>
            <w:tcBorders>
              <w:top w:val="nil"/>
              <w:left w:val="nil"/>
              <w:bottom w:val="nil"/>
              <w:right w:val="nil"/>
            </w:tcBorders>
            <w:shd w:val="clear" w:color="auto" w:fill="auto"/>
            <w:vAlign w:val="center"/>
          </w:tcPr>
          <w:p w14:paraId="1CBC6C93" w14:textId="356485D7" w:rsidR="008011B2" w:rsidRPr="00243EB9" w:rsidRDefault="008011B2"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4.27</w:t>
            </w:r>
          </w:p>
        </w:tc>
        <w:tc>
          <w:tcPr>
            <w:tcW w:w="978" w:type="dxa"/>
            <w:tcBorders>
              <w:top w:val="nil"/>
              <w:left w:val="double" w:sz="6" w:space="0" w:color="auto"/>
              <w:bottom w:val="nil"/>
              <w:right w:val="nil"/>
            </w:tcBorders>
            <w:shd w:val="clear" w:color="auto" w:fill="auto"/>
            <w:vAlign w:val="center"/>
          </w:tcPr>
          <w:p w14:paraId="039E123B" w14:textId="65F19B19" w:rsidR="008011B2" w:rsidRPr="00243EB9" w:rsidRDefault="008011B2" w:rsidP="00BA0E08">
            <w:pPr>
              <w:tabs>
                <w:tab w:val="decimal" w:pos="306"/>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nil"/>
              <w:bottom w:val="nil"/>
              <w:right w:val="double" w:sz="6" w:space="0" w:color="auto"/>
            </w:tcBorders>
            <w:shd w:val="clear" w:color="auto" w:fill="auto"/>
            <w:vAlign w:val="center"/>
          </w:tcPr>
          <w:p w14:paraId="622E1834" w14:textId="00D80991" w:rsidR="008011B2" w:rsidRPr="00243EB9" w:rsidRDefault="008011B2" w:rsidP="00BA0E08">
            <w:pPr>
              <w:tabs>
                <w:tab w:val="decimal" w:pos="306"/>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r>
      <w:tr w:rsidR="000F6701" w:rsidRPr="00243EB9" w14:paraId="7A7B2B5C" w14:textId="77777777" w:rsidTr="00A60F5D">
        <w:trPr>
          <w:trHeight w:val="20"/>
          <w:jc w:val="center"/>
        </w:trPr>
        <w:tc>
          <w:tcPr>
            <w:tcW w:w="3757" w:type="dxa"/>
            <w:tcBorders>
              <w:top w:val="nil"/>
              <w:left w:val="double" w:sz="6" w:space="0" w:color="auto"/>
              <w:bottom w:val="nil"/>
              <w:right w:val="double" w:sz="6" w:space="0" w:color="auto"/>
            </w:tcBorders>
            <w:shd w:val="clear" w:color="auto" w:fill="auto"/>
            <w:vAlign w:val="center"/>
            <w:hideMark/>
          </w:tcPr>
          <w:p w14:paraId="5FA22428" w14:textId="77777777" w:rsidR="008011B2" w:rsidRPr="00243EB9" w:rsidRDefault="008011B2" w:rsidP="008011B2">
            <w:pPr>
              <w:spacing w:line="240" w:lineRule="auto"/>
              <w:jc w:val="left"/>
              <w:rPr>
                <w:rFonts w:eastAsia="Times New Roman" w:cs="Times New Roman"/>
                <w:b/>
                <w:bCs/>
                <w:color w:val="000000"/>
                <w:sz w:val="21"/>
                <w:szCs w:val="21"/>
              </w:rPr>
            </w:pPr>
            <w:r w:rsidRPr="00243EB9">
              <w:rPr>
                <w:rFonts w:eastAsia="Times New Roman" w:cs="Times New Roman"/>
                <w:b/>
                <w:bCs/>
                <w:color w:val="000000"/>
                <w:sz w:val="21"/>
                <w:szCs w:val="21"/>
              </w:rPr>
              <w:t>Age (≥55 years)</w:t>
            </w:r>
          </w:p>
        </w:tc>
        <w:tc>
          <w:tcPr>
            <w:tcW w:w="977" w:type="dxa"/>
            <w:tcBorders>
              <w:top w:val="nil"/>
              <w:left w:val="nil"/>
              <w:bottom w:val="nil"/>
              <w:right w:val="nil"/>
            </w:tcBorders>
            <w:shd w:val="clear" w:color="auto" w:fill="auto"/>
            <w:noWrap/>
            <w:vAlign w:val="bottom"/>
            <w:hideMark/>
          </w:tcPr>
          <w:p w14:paraId="6A51ECAB" w14:textId="77777777" w:rsidR="008011B2" w:rsidRPr="00243EB9" w:rsidRDefault="008011B2" w:rsidP="00BA0E08">
            <w:pPr>
              <w:tabs>
                <w:tab w:val="decimal" w:pos="334"/>
                <w:tab w:val="decimal" w:pos="514"/>
                <w:tab w:val="left" w:pos="666"/>
              </w:tabs>
              <w:spacing w:line="240" w:lineRule="auto"/>
              <w:jc w:val="left"/>
              <w:rPr>
                <w:rFonts w:eastAsia="Times New Roman" w:cs="Times New Roman"/>
                <w:color w:val="000000"/>
                <w:sz w:val="21"/>
                <w:szCs w:val="21"/>
              </w:rPr>
            </w:pPr>
          </w:p>
        </w:tc>
        <w:tc>
          <w:tcPr>
            <w:tcW w:w="978" w:type="dxa"/>
            <w:tcBorders>
              <w:top w:val="nil"/>
              <w:left w:val="nil"/>
              <w:bottom w:val="nil"/>
              <w:right w:val="double" w:sz="6" w:space="0" w:color="auto"/>
            </w:tcBorders>
            <w:shd w:val="clear" w:color="auto" w:fill="auto"/>
            <w:noWrap/>
            <w:vAlign w:val="bottom"/>
            <w:hideMark/>
          </w:tcPr>
          <w:p w14:paraId="63F149AA" w14:textId="77777777" w:rsidR="008011B2" w:rsidRPr="00243EB9" w:rsidRDefault="008011B2" w:rsidP="00BA0E08">
            <w:pPr>
              <w:tabs>
                <w:tab w:val="decimal" w:pos="334"/>
                <w:tab w:val="decimal" w:pos="514"/>
                <w:tab w:val="left" w:pos="666"/>
              </w:tabs>
              <w:spacing w:line="240" w:lineRule="auto"/>
              <w:jc w:val="left"/>
              <w:rPr>
                <w:rFonts w:eastAsia="Times New Roman" w:cs="Times New Roman"/>
                <w:color w:val="000000"/>
                <w:sz w:val="21"/>
                <w:szCs w:val="21"/>
              </w:rPr>
            </w:pPr>
          </w:p>
        </w:tc>
        <w:tc>
          <w:tcPr>
            <w:tcW w:w="978" w:type="dxa"/>
            <w:tcBorders>
              <w:top w:val="nil"/>
              <w:left w:val="nil"/>
              <w:bottom w:val="nil"/>
              <w:right w:val="nil"/>
            </w:tcBorders>
            <w:shd w:val="clear" w:color="auto" w:fill="auto"/>
            <w:noWrap/>
            <w:vAlign w:val="bottom"/>
            <w:hideMark/>
          </w:tcPr>
          <w:p w14:paraId="3AA3EE07" w14:textId="77777777" w:rsidR="008011B2" w:rsidRPr="00243EB9" w:rsidRDefault="008011B2" w:rsidP="00BA0E08">
            <w:pPr>
              <w:tabs>
                <w:tab w:val="decimal" w:pos="334"/>
                <w:tab w:val="decimal" w:pos="514"/>
                <w:tab w:val="left" w:pos="666"/>
              </w:tabs>
              <w:spacing w:line="240" w:lineRule="auto"/>
              <w:jc w:val="left"/>
              <w:rPr>
                <w:rFonts w:eastAsia="Times New Roman" w:cs="Times New Roman"/>
                <w:color w:val="000000"/>
                <w:sz w:val="21"/>
                <w:szCs w:val="21"/>
              </w:rPr>
            </w:pPr>
          </w:p>
        </w:tc>
        <w:tc>
          <w:tcPr>
            <w:tcW w:w="977" w:type="dxa"/>
            <w:tcBorders>
              <w:top w:val="nil"/>
              <w:left w:val="nil"/>
              <w:bottom w:val="nil"/>
              <w:right w:val="nil"/>
            </w:tcBorders>
            <w:shd w:val="clear" w:color="auto" w:fill="auto"/>
            <w:noWrap/>
            <w:vAlign w:val="bottom"/>
            <w:hideMark/>
          </w:tcPr>
          <w:p w14:paraId="3DEF5244" w14:textId="77777777" w:rsidR="008011B2" w:rsidRPr="00243EB9" w:rsidRDefault="008011B2" w:rsidP="00BA0E08">
            <w:pPr>
              <w:tabs>
                <w:tab w:val="decimal" w:pos="334"/>
                <w:tab w:val="decimal" w:pos="514"/>
                <w:tab w:val="left" w:pos="666"/>
              </w:tabs>
              <w:spacing w:line="240" w:lineRule="auto"/>
              <w:jc w:val="left"/>
              <w:rPr>
                <w:rFonts w:eastAsia="Times New Roman" w:cs="Times New Roman"/>
                <w:sz w:val="21"/>
                <w:szCs w:val="21"/>
              </w:rPr>
            </w:pPr>
          </w:p>
        </w:tc>
        <w:tc>
          <w:tcPr>
            <w:tcW w:w="978" w:type="dxa"/>
            <w:tcBorders>
              <w:top w:val="nil"/>
              <w:left w:val="double" w:sz="6" w:space="0" w:color="auto"/>
              <w:bottom w:val="nil"/>
              <w:right w:val="nil"/>
            </w:tcBorders>
            <w:shd w:val="clear" w:color="auto" w:fill="auto"/>
            <w:noWrap/>
            <w:vAlign w:val="bottom"/>
            <w:hideMark/>
          </w:tcPr>
          <w:p w14:paraId="2133DEBC" w14:textId="77777777" w:rsidR="008011B2" w:rsidRPr="00243EB9" w:rsidRDefault="008011B2" w:rsidP="00BA0E08">
            <w:pPr>
              <w:tabs>
                <w:tab w:val="decimal" w:pos="334"/>
                <w:tab w:val="decimal" w:pos="514"/>
                <w:tab w:val="left" w:pos="666"/>
              </w:tabs>
              <w:spacing w:line="240" w:lineRule="auto"/>
              <w:jc w:val="left"/>
              <w:rPr>
                <w:rFonts w:eastAsia="Times New Roman" w:cs="Times New Roman"/>
                <w:color w:val="000000"/>
                <w:sz w:val="21"/>
                <w:szCs w:val="21"/>
              </w:rPr>
            </w:pPr>
          </w:p>
        </w:tc>
        <w:tc>
          <w:tcPr>
            <w:tcW w:w="978" w:type="dxa"/>
            <w:tcBorders>
              <w:top w:val="nil"/>
              <w:left w:val="nil"/>
              <w:bottom w:val="nil"/>
              <w:right w:val="double" w:sz="6" w:space="0" w:color="auto"/>
            </w:tcBorders>
            <w:shd w:val="clear" w:color="auto" w:fill="auto"/>
            <w:noWrap/>
            <w:vAlign w:val="bottom"/>
            <w:hideMark/>
          </w:tcPr>
          <w:p w14:paraId="5DF49894" w14:textId="77777777" w:rsidR="008011B2" w:rsidRPr="00243EB9" w:rsidRDefault="008011B2" w:rsidP="00BA0E08">
            <w:pPr>
              <w:tabs>
                <w:tab w:val="decimal" w:pos="334"/>
                <w:tab w:val="decimal" w:pos="514"/>
                <w:tab w:val="left" w:pos="666"/>
              </w:tabs>
              <w:spacing w:line="240" w:lineRule="auto"/>
              <w:jc w:val="left"/>
              <w:rPr>
                <w:rFonts w:eastAsia="Times New Roman" w:cs="Times New Roman"/>
                <w:color w:val="000000"/>
                <w:sz w:val="21"/>
                <w:szCs w:val="21"/>
              </w:rPr>
            </w:pPr>
          </w:p>
        </w:tc>
      </w:tr>
      <w:tr w:rsidR="000F6701" w:rsidRPr="00243EB9" w14:paraId="77E62DB6" w14:textId="77777777" w:rsidTr="00A60F5D">
        <w:trPr>
          <w:trHeight w:val="20"/>
          <w:jc w:val="center"/>
        </w:trPr>
        <w:tc>
          <w:tcPr>
            <w:tcW w:w="3757" w:type="dxa"/>
            <w:tcBorders>
              <w:top w:val="nil"/>
              <w:left w:val="double" w:sz="6" w:space="0" w:color="auto"/>
              <w:bottom w:val="nil"/>
              <w:right w:val="double" w:sz="6" w:space="0" w:color="auto"/>
            </w:tcBorders>
            <w:shd w:val="clear" w:color="auto" w:fill="auto"/>
            <w:vAlign w:val="center"/>
            <w:hideMark/>
          </w:tcPr>
          <w:p w14:paraId="623B590A" w14:textId="77777777" w:rsidR="008011B2" w:rsidRPr="00243EB9" w:rsidRDefault="008011B2" w:rsidP="008011B2">
            <w:pPr>
              <w:spacing w:line="240" w:lineRule="auto"/>
              <w:jc w:val="left"/>
              <w:rPr>
                <w:rFonts w:eastAsia="Times New Roman" w:cs="Times New Roman"/>
                <w:color w:val="000000"/>
                <w:sz w:val="21"/>
                <w:szCs w:val="21"/>
              </w:rPr>
            </w:pPr>
            <w:r w:rsidRPr="00243EB9">
              <w:rPr>
                <w:rFonts w:eastAsia="Times New Roman" w:cs="Times New Roman"/>
                <w:color w:val="000000"/>
                <w:sz w:val="21"/>
                <w:szCs w:val="21"/>
              </w:rPr>
              <w:t xml:space="preserve"> 18 to 34</w:t>
            </w:r>
          </w:p>
        </w:tc>
        <w:tc>
          <w:tcPr>
            <w:tcW w:w="977" w:type="dxa"/>
            <w:tcBorders>
              <w:top w:val="nil"/>
              <w:left w:val="nil"/>
              <w:bottom w:val="nil"/>
              <w:right w:val="nil"/>
            </w:tcBorders>
            <w:shd w:val="clear" w:color="auto" w:fill="auto"/>
            <w:vAlign w:val="center"/>
            <w:hideMark/>
          </w:tcPr>
          <w:p w14:paraId="19D3AEC6" w14:textId="51BF3F72" w:rsidR="008011B2" w:rsidRPr="00243EB9" w:rsidRDefault="008011B2" w:rsidP="00BA0E08">
            <w:pPr>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0.168</w:t>
            </w:r>
          </w:p>
        </w:tc>
        <w:tc>
          <w:tcPr>
            <w:tcW w:w="978" w:type="dxa"/>
            <w:tcBorders>
              <w:top w:val="nil"/>
              <w:left w:val="nil"/>
              <w:bottom w:val="nil"/>
              <w:right w:val="double" w:sz="6" w:space="0" w:color="auto"/>
            </w:tcBorders>
            <w:shd w:val="clear" w:color="auto" w:fill="auto"/>
            <w:vAlign w:val="center"/>
            <w:hideMark/>
          </w:tcPr>
          <w:p w14:paraId="68E4A91C" w14:textId="6906B0DF" w:rsidR="008011B2" w:rsidRPr="00243EB9" w:rsidRDefault="008011B2"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1.84</w:t>
            </w:r>
          </w:p>
        </w:tc>
        <w:tc>
          <w:tcPr>
            <w:tcW w:w="978" w:type="dxa"/>
            <w:tcBorders>
              <w:top w:val="nil"/>
              <w:left w:val="nil"/>
              <w:bottom w:val="nil"/>
              <w:right w:val="nil"/>
            </w:tcBorders>
            <w:shd w:val="clear" w:color="auto" w:fill="auto"/>
            <w:vAlign w:val="bottom"/>
          </w:tcPr>
          <w:p w14:paraId="27388671" w14:textId="603D6768" w:rsidR="008011B2" w:rsidRPr="00243EB9" w:rsidRDefault="008011B2" w:rsidP="00BA0E08">
            <w:pPr>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7" w:type="dxa"/>
            <w:tcBorders>
              <w:top w:val="nil"/>
              <w:left w:val="nil"/>
              <w:bottom w:val="nil"/>
              <w:right w:val="nil"/>
            </w:tcBorders>
            <w:shd w:val="clear" w:color="auto" w:fill="auto"/>
            <w:vAlign w:val="bottom"/>
          </w:tcPr>
          <w:p w14:paraId="3E8A6CC6" w14:textId="2EB4F825" w:rsidR="008011B2" w:rsidRPr="00243EB9" w:rsidRDefault="008011B2" w:rsidP="00BA0E08">
            <w:pPr>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double" w:sz="6" w:space="0" w:color="auto"/>
              <w:bottom w:val="nil"/>
              <w:right w:val="nil"/>
            </w:tcBorders>
            <w:shd w:val="clear" w:color="auto" w:fill="auto"/>
            <w:vAlign w:val="center"/>
          </w:tcPr>
          <w:p w14:paraId="5F7BCBF5" w14:textId="72CC2C48" w:rsidR="008011B2" w:rsidRPr="00243EB9" w:rsidRDefault="008011B2"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0.326</w:t>
            </w:r>
          </w:p>
        </w:tc>
        <w:tc>
          <w:tcPr>
            <w:tcW w:w="978" w:type="dxa"/>
            <w:tcBorders>
              <w:top w:val="nil"/>
              <w:left w:val="nil"/>
              <w:bottom w:val="nil"/>
              <w:right w:val="double" w:sz="6" w:space="0" w:color="auto"/>
            </w:tcBorders>
            <w:shd w:val="clear" w:color="auto" w:fill="auto"/>
            <w:vAlign w:val="center"/>
          </w:tcPr>
          <w:p w14:paraId="2B4C62A7" w14:textId="016D7983" w:rsidR="008011B2" w:rsidRPr="00243EB9" w:rsidRDefault="008011B2"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4.87</w:t>
            </w:r>
          </w:p>
        </w:tc>
      </w:tr>
      <w:tr w:rsidR="000F6701" w:rsidRPr="00243EB9" w14:paraId="2BF6ABF4" w14:textId="77777777" w:rsidTr="00A60F5D">
        <w:trPr>
          <w:trHeight w:val="20"/>
          <w:jc w:val="center"/>
        </w:trPr>
        <w:tc>
          <w:tcPr>
            <w:tcW w:w="3757" w:type="dxa"/>
            <w:tcBorders>
              <w:top w:val="nil"/>
              <w:left w:val="double" w:sz="6" w:space="0" w:color="auto"/>
              <w:bottom w:val="nil"/>
              <w:right w:val="double" w:sz="6" w:space="0" w:color="auto"/>
            </w:tcBorders>
            <w:shd w:val="clear" w:color="auto" w:fill="auto"/>
            <w:vAlign w:val="center"/>
            <w:hideMark/>
          </w:tcPr>
          <w:p w14:paraId="54748FA9" w14:textId="77777777" w:rsidR="008011B2" w:rsidRPr="00243EB9" w:rsidRDefault="008011B2" w:rsidP="008011B2">
            <w:pPr>
              <w:spacing w:line="240" w:lineRule="auto"/>
              <w:jc w:val="left"/>
              <w:rPr>
                <w:rFonts w:eastAsia="Times New Roman" w:cs="Times New Roman"/>
                <w:color w:val="000000"/>
                <w:sz w:val="21"/>
                <w:szCs w:val="21"/>
              </w:rPr>
            </w:pPr>
            <w:r w:rsidRPr="00243EB9">
              <w:rPr>
                <w:rFonts w:eastAsia="Times New Roman" w:cs="Times New Roman"/>
                <w:color w:val="000000"/>
                <w:sz w:val="21"/>
                <w:szCs w:val="21"/>
              </w:rPr>
              <w:t xml:space="preserve"> 35 to 44</w:t>
            </w:r>
          </w:p>
        </w:tc>
        <w:tc>
          <w:tcPr>
            <w:tcW w:w="977" w:type="dxa"/>
            <w:tcBorders>
              <w:top w:val="nil"/>
              <w:left w:val="nil"/>
              <w:bottom w:val="nil"/>
              <w:right w:val="nil"/>
            </w:tcBorders>
            <w:shd w:val="clear" w:color="auto" w:fill="auto"/>
            <w:noWrap/>
            <w:vAlign w:val="center"/>
            <w:hideMark/>
          </w:tcPr>
          <w:p w14:paraId="16B819A5" w14:textId="6D16DE73" w:rsidR="008011B2" w:rsidRPr="00243EB9" w:rsidRDefault="008011B2"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0.137</w:t>
            </w:r>
          </w:p>
        </w:tc>
        <w:tc>
          <w:tcPr>
            <w:tcW w:w="978" w:type="dxa"/>
            <w:tcBorders>
              <w:top w:val="nil"/>
              <w:left w:val="nil"/>
              <w:bottom w:val="nil"/>
              <w:right w:val="double" w:sz="6" w:space="0" w:color="auto"/>
            </w:tcBorders>
            <w:shd w:val="clear" w:color="auto" w:fill="auto"/>
            <w:noWrap/>
            <w:vAlign w:val="center"/>
            <w:hideMark/>
          </w:tcPr>
          <w:p w14:paraId="2FBC7ADA" w14:textId="510C489E" w:rsidR="008011B2" w:rsidRPr="00243EB9" w:rsidRDefault="008011B2"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4.09</w:t>
            </w:r>
          </w:p>
        </w:tc>
        <w:tc>
          <w:tcPr>
            <w:tcW w:w="978" w:type="dxa"/>
            <w:tcBorders>
              <w:top w:val="nil"/>
              <w:left w:val="nil"/>
              <w:bottom w:val="nil"/>
              <w:right w:val="nil"/>
            </w:tcBorders>
            <w:shd w:val="clear" w:color="auto" w:fill="auto"/>
            <w:noWrap/>
            <w:vAlign w:val="bottom"/>
          </w:tcPr>
          <w:p w14:paraId="6CC1C19A" w14:textId="3626D094" w:rsidR="008011B2" w:rsidRPr="00243EB9" w:rsidRDefault="008011B2"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0.265</w:t>
            </w:r>
          </w:p>
        </w:tc>
        <w:tc>
          <w:tcPr>
            <w:tcW w:w="977" w:type="dxa"/>
            <w:tcBorders>
              <w:top w:val="nil"/>
              <w:left w:val="nil"/>
              <w:bottom w:val="nil"/>
              <w:right w:val="nil"/>
            </w:tcBorders>
            <w:shd w:val="clear" w:color="auto" w:fill="auto"/>
            <w:noWrap/>
            <w:vAlign w:val="bottom"/>
          </w:tcPr>
          <w:p w14:paraId="602D2AED" w14:textId="2C7BB56B" w:rsidR="008011B2" w:rsidRPr="00243EB9" w:rsidRDefault="008011B2"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5.26</w:t>
            </w:r>
          </w:p>
        </w:tc>
        <w:tc>
          <w:tcPr>
            <w:tcW w:w="978" w:type="dxa"/>
            <w:tcBorders>
              <w:top w:val="nil"/>
              <w:left w:val="double" w:sz="6" w:space="0" w:color="auto"/>
              <w:bottom w:val="nil"/>
              <w:right w:val="nil"/>
            </w:tcBorders>
            <w:shd w:val="clear" w:color="auto" w:fill="auto"/>
            <w:noWrap/>
            <w:vAlign w:val="bottom"/>
          </w:tcPr>
          <w:p w14:paraId="3FD4BB36" w14:textId="6E4B65D5" w:rsidR="008011B2"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0.256</w:t>
            </w:r>
          </w:p>
        </w:tc>
        <w:tc>
          <w:tcPr>
            <w:tcW w:w="978" w:type="dxa"/>
            <w:tcBorders>
              <w:top w:val="nil"/>
              <w:left w:val="nil"/>
              <w:bottom w:val="nil"/>
              <w:right w:val="double" w:sz="6" w:space="0" w:color="auto"/>
            </w:tcBorders>
            <w:shd w:val="clear" w:color="auto" w:fill="auto"/>
            <w:noWrap/>
            <w:vAlign w:val="bottom"/>
          </w:tcPr>
          <w:p w14:paraId="5F1EDCC8" w14:textId="3BF57411" w:rsidR="008011B2"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4.54</w:t>
            </w:r>
          </w:p>
        </w:tc>
      </w:tr>
      <w:tr w:rsidR="000F6701" w:rsidRPr="00243EB9" w14:paraId="74EA16ED" w14:textId="77777777" w:rsidTr="00A60F5D">
        <w:trPr>
          <w:trHeight w:val="20"/>
          <w:jc w:val="center"/>
        </w:trPr>
        <w:tc>
          <w:tcPr>
            <w:tcW w:w="3757" w:type="dxa"/>
            <w:tcBorders>
              <w:top w:val="nil"/>
              <w:left w:val="double" w:sz="6" w:space="0" w:color="auto"/>
              <w:bottom w:val="nil"/>
              <w:right w:val="double" w:sz="6" w:space="0" w:color="auto"/>
            </w:tcBorders>
            <w:shd w:val="clear" w:color="auto" w:fill="auto"/>
            <w:vAlign w:val="center"/>
            <w:hideMark/>
          </w:tcPr>
          <w:p w14:paraId="312F6836" w14:textId="77777777" w:rsidR="008011B2" w:rsidRPr="00243EB9" w:rsidRDefault="008011B2" w:rsidP="008011B2">
            <w:pPr>
              <w:spacing w:line="240" w:lineRule="auto"/>
              <w:jc w:val="left"/>
              <w:rPr>
                <w:rFonts w:eastAsia="Times New Roman" w:cs="Times New Roman"/>
                <w:color w:val="000000"/>
                <w:sz w:val="21"/>
                <w:szCs w:val="21"/>
              </w:rPr>
            </w:pPr>
            <w:r w:rsidRPr="00243EB9">
              <w:rPr>
                <w:rFonts w:eastAsia="Times New Roman" w:cs="Times New Roman"/>
                <w:color w:val="000000"/>
                <w:sz w:val="21"/>
                <w:szCs w:val="21"/>
              </w:rPr>
              <w:t xml:space="preserve"> 45 to 54</w:t>
            </w:r>
          </w:p>
        </w:tc>
        <w:tc>
          <w:tcPr>
            <w:tcW w:w="977" w:type="dxa"/>
            <w:tcBorders>
              <w:top w:val="nil"/>
              <w:left w:val="nil"/>
              <w:bottom w:val="nil"/>
              <w:right w:val="nil"/>
            </w:tcBorders>
            <w:shd w:val="clear" w:color="auto" w:fill="auto"/>
            <w:noWrap/>
            <w:vAlign w:val="bottom"/>
            <w:hideMark/>
          </w:tcPr>
          <w:p w14:paraId="02BDBEC8" w14:textId="77777777" w:rsidR="008011B2" w:rsidRPr="00243EB9" w:rsidRDefault="008011B2"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nil"/>
              <w:bottom w:val="nil"/>
              <w:right w:val="double" w:sz="6" w:space="0" w:color="auto"/>
            </w:tcBorders>
            <w:shd w:val="clear" w:color="auto" w:fill="auto"/>
            <w:noWrap/>
            <w:vAlign w:val="bottom"/>
            <w:hideMark/>
          </w:tcPr>
          <w:p w14:paraId="444CA5FE" w14:textId="77777777" w:rsidR="008011B2" w:rsidRPr="00243EB9" w:rsidRDefault="008011B2"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nil"/>
              <w:bottom w:val="nil"/>
              <w:right w:val="nil"/>
            </w:tcBorders>
            <w:shd w:val="clear" w:color="auto" w:fill="auto"/>
            <w:noWrap/>
            <w:vAlign w:val="bottom"/>
          </w:tcPr>
          <w:p w14:paraId="4B88E8FA" w14:textId="01AC4324" w:rsidR="008011B2" w:rsidRPr="00243EB9" w:rsidRDefault="008011B2"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7" w:type="dxa"/>
            <w:tcBorders>
              <w:top w:val="nil"/>
              <w:left w:val="nil"/>
              <w:bottom w:val="nil"/>
              <w:right w:val="nil"/>
            </w:tcBorders>
            <w:shd w:val="clear" w:color="auto" w:fill="auto"/>
            <w:noWrap/>
            <w:vAlign w:val="bottom"/>
          </w:tcPr>
          <w:p w14:paraId="5E5E9848" w14:textId="48985D32" w:rsidR="008011B2" w:rsidRPr="00243EB9" w:rsidRDefault="008011B2"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double" w:sz="6" w:space="0" w:color="auto"/>
              <w:bottom w:val="nil"/>
              <w:right w:val="nil"/>
            </w:tcBorders>
            <w:shd w:val="clear" w:color="auto" w:fill="auto"/>
            <w:noWrap/>
            <w:vAlign w:val="bottom"/>
            <w:hideMark/>
          </w:tcPr>
          <w:p w14:paraId="6E04FDB6" w14:textId="77777777" w:rsidR="008011B2" w:rsidRPr="00243EB9" w:rsidRDefault="008011B2"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nil"/>
              <w:bottom w:val="nil"/>
              <w:right w:val="double" w:sz="6" w:space="0" w:color="auto"/>
            </w:tcBorders>
            <w:shd w:val="clear" w:color="auto" w:fill="auto"/>
            <w:noWrap/>
            <w:vAlign w:val="bottom"/>
            <w:hideMark/>
          </w:tcPr>
          <w:p w14:paraId="50861D1C" w14:textId="77777777" w:rsidR="008011B2" w:rsidRPr="00243EB9" w:rsidRDefault="008011B2"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r>
      <w:tr w:rsidR="000F6701" w:rsidRPr="00243EB9" w14:paraId="30B2E989" w14:textId="77777777" w:rsidTr="00A60F5D">
        <w:trPr>
          <w:trHeight w:val="20"/>
          <w:jc w:val="center"/>
        </w:trPr>
        <w:tc>
          <w:tcPr>
            <w:tcW w:w="3757" w:type="dxa"/>
            <w:tcBorders>
              <w:top w:val="nil"/>
              <w:left w:val="double" w:sz="6" w:space="0" w:color="auto"/>
              <w:bottom w:val="nil"/>
              <w:right w:val="double" w:sz="6" w:space="0" w:color="auto"/>
            </w:tcBorders>
            <w:shd w:val="clear" w:color="auto" w:fill="auto"/>
            <w:vAlign w:val="center"/>
            <w:hideMark/>
          </w:tcPr>
          <w:p w14:paraId="537E7FFA" w14:textId="77777777" w:rsidR="008011B2" w:rsidRPr="00243EB9" w:rsidRDefault="008011B2" w:rsidP="008011B2">
            <w:pPr>
              <w:spacing w:line="240" w:lineRule="auto"/>
              <w:jc w:val="left"/>
              <w:rPr>
                <w:rFonts w:eastAsia="Times New Roman" w:cs="Times New Roman"/>
                <w:b/>
                <w:bCs/>
                <w:color w:val="000000"/>
                <w:sz w:val="21"/>
                <w:szCs w:val="21"/>
              </w:rPr>
            </w:pPr>
            <w:r w:rsidRPr="00243EB9">
              <w:rPr>
                <w:rFonts w:eastAsia="Times New Roman" w:cs="Times New Roman"/>
                <w:b/>
                <w:bCs/>
                <w:color w:val="000000"/>
                <w:sz w:val="21"/>
                <w:szCs w:val="21"/>
              </w:rPr>
              <w:t>Race (other races)</w:t>
            </w:r>
          </w:p>
        </w:tc>
        <w:tc>
          <w:tcPr>
            <w:tcW w:w="977" w:type="dxa"/>
            <w:tcBorders>
              <w:top w:val="nil"/>
              <w:left w:val="nil"/>
              <w:bottom w:val="nil"/>
              <w:right w:val="nil"/>
            </w:tcBorders>
            <w:shd w:val="clear" w:color="auto" w:fill="auto"/>
            <w:vAlign w:val="center"/>
            <w:hideMark/>
          </w:tcPr>
          <w:p w14:paraId="370079A8" w14:textId="77777777" w:rsidR="008011B2" w:rsidRPr="00243EB9" w:rsidRDefault="008011B2" w:rsidP="00BA0E08">
            <w:pPr>
              <w:tabs>
                <w:tab w:val="decimal" w:pos="334"/>
                <w:tab w:val="left" w:pos="666"/>
                <w:tab w:val="decimal" w:pos="694"/>
              </w:tabs>
              <w:spacing w:line="240" w:lineRule="auto"/>
              <w:jc w:val="right"/>
              <w:rPr>
                <w:rFonts w:eastAsia="Times New Roman" w:cs="Times New Roman"/>
                <w:color w:val="000000"/>
                <w:sz w:val="21"/>
                <w:szCs w:val="21"/>
              </w:rPr>
            </w:pPr>
          </w:p>
        </w:tc>
        <w:tc>
          <w:tcPr>
            <w:tcW w:w="978" w:type="dxa"/>
            <w:tcBorders>
              <w:top w:val="nil"/>
              <w:left w:val="nil"/>
              <w:bottom w:val="nil"/>
              <w:right w:val="double" w:sz="6" w:space="0" w:color="auto"/>
            </w:tcBorders>
            <w:shd w:val="clear" w:color="auto" w:fill="auto"/>
            <w:vAlign w:val="center"/>
            <w:hideMark/>
          </w:tcPr>
          <w:p w14:paraId="2847E1B9" w14:textId="77777777" w:rsidR="008011B2" w:rsidRPr="00243EB9" w:rsidRDefault="008011B2" w:rsidP="00BA0E08">
            <w:pPr>
              <w:tabs>
                <w:tab w:val="decimal" w:pos="334"/>
                <w:tab w:val="left" w:pos="666"/>
                <w:tab w:val="decimal" w:pos="694"/>
              </w:tabs>
              <w:spacing w:line="240" w:lineRule="auto"/>
              <w:jc w:val="right"/>
              <w:rPr>
                <w:rFonts w:eastAsia="Times New Roman" w:cs="Times New Roman"/>
                <w:color w:val="000000"/>
                <w:sz w:val="21"/>
                <w:szCs w:val="21"/>
              </w:rPr>
            </w:pPr>
          </w:p>
        </w:tc>
        <w:tc>
          <w:tcPr>
            <w:tcW w:w="978" w:type="dxa"/>
            <w:tcBorders>
              <w:top w:val="nil"/>
              <w:left w:val="nil"/>
              <w:bottom w:val="nil"/>
              <w:right w:val="nil"/>
            </w:tcBorders>
            <w:shd w:val="clear" w:color="auto" w:fill="auto"/>
            <w:vAlign w:val="center"/>
            <w:hideMark/>
          </w:tcPr>
          <w:p w14:paraId="68AB38D1" w14:textId="77777777" w:rsidR="008011B2" w:rsidRPr="00243EB9" w:rsidRDefault="008011B2" w:rsidP="00BA0E08">
            <w:pPr>
              <w:tabs>
                <w:tab w:val="decimal" w:pos="334"/>
                <w:tab w:val="decimal" w:pos="514"/>
                <w:tab w:val="left" w:pos="666"/>
              </w:tabs>
              <w:spacing w:line="240" w:lineRule="auto"/>
              <w:jc w:val="right"/>
              <w:rPr>
                <w:rFonts w:eastAsia="Times New Roman" w:cs="Times New Roman"/>
                <w:color w:val="000000"/>
                <w:sz w:val="21"/>
                <w:szCs w:val="21"/>
              </w:rPr>
            </w:pPr>
          </w:p>
        </w:tc>
        <w:tc>
          <w:tcPr>
            <w:tcW w:w="977" w:type="dxa"/>
            <w:tcBorders>
              <w:top w:val="nil"/>
              <w:left w:val="nil"/>
              <w:bottom w:val="nil"/>
              <w:right w:val="nil"/>
            </w:tcBorders>
            <w:shd w:val="clear" w:color="auto" w:fill="auto"/>
            <w:vAlign w:val="center"/>
            <w:hideMark/>
          </w:tcPr>
          <w:p w14:paraId="0BAF9620" w14:textId="77777777" w:rsidR="008011B2" w:rsidRPr="00243EB9" w:rsidRDefault="008011B2" w:rsidP="00BA0E08">
            <w:pPr>
              <w:tabs>
                <w:tab w:val="decimal" w:pos="334"/>
                <w:tab w:val="decimal" w:pos="514"/>
                <w:tab w:val="left" w:pos="666"/>
              </w:tabs>
              <w:spacing w:line="240" w:lineRule="auto"/>
              <w:jc w:val="right"/>
              <w:rPr>
                <w:rFonts w:eastAsia="Times New Roman" w:cs="Times New Roman"/>
                <w:sz w:val="21"/>
                <w:szCs w:val="21"/>
              </w:rPr>
            </w:pPr>
          </w:p>
        </w:tc>
        <w:tc>
          <w:tcPr>
            <w:tcW w:w="978" w:type="dxa"/>
            <w:tcBorders>
              <w:top w:val="nil"/>
              <w:left w:val="double" w:sz="6" w:space="0" w:color="auto"/>
              <w:bottom w:val="nil"/>
              <w:right w:val="nil"/>
            </w:tcBorders>
            <w:shd w:val="clear" w:color="auto" w:fill="auto"/>
            <w:vAlign w:val="center"/>
            <w:hideMark/>
          </w:tcPr>
          <w:p w14:paraId="6A1F0830" w14:textId="77777777" w:rsidR="008011B2" w:rsidRPr="00243EB9" w:rsidRDefault="008011B2" w:rsidP="00BA0E08">
            <w:pPr>
              <w:tabs>
                <w:tab w:val="decimal" w:pos="334"/>
                <w:tab w:val="decimal" w:pos="514"/>
                <w:tab w:val="left" w:pos="666"/>
              </w:tabs>
              <w:spacing w:line="240" w:lineRule="auto"/>
              <w:jc w:val="right"/>
              <w:rPr>
                <w:rFonts w:eastAsia="Times New Roman" w:cs="Times New Roman"/>
                <w:color w:val="000000"/>
                <w:sz w:val="21"/>
                <w:szCs w:val="21"/>
              </w:rPr>
            </w:pPr>
          </w:p>
        </w:tc>
        <w:tc>
          <w:tcPr>
            <w:tcW w:w="978" w:type="dxa"/>
            <w:tcBorders>
              <w:top w:val="nil"/>
              <w:left w:val="nil"/>
              <w:bottom w:val="nil"/>
              <w:right w:val="double" w:sz="6" w:space="0" w:color="auto"/>
            </w:tcBorders>
            <w:shd w:val="clear" w:color="auto" w:fill="auto"/>
            <w:vAlign w:val="center"/>
            <w:hideMark/>
          </w:tcPr>
          <w:p w14:paraId="438A0CFA" w14:textId="77777777" w:rsidR="008011B2" w:rsidRPr="00243EB9" w:rsidRDefault="008011B2" w:rsidP="00BA0E08">
            <w:pPr>
              <w:tabs>
                <w:tab w:val="decimal" w:pos="334"/>
                <w:tab w:val="decimal" w:pos="514"/>
                <w:tab w:val="left" w:pos="666"/>
              </w:tabs>
              <w:spacing w:line="240" w:lineRule="auto"/>
              <w:jc w:val="right"/>
              <w:rPr>
                <w:rFonts w:eastAsia="Times New Roman" w:cs="Times New Roman"/>
                <w:color w:val="000000"/>
                <w:sz w:val="21"/>
                <w:szCs w:val="21"/>
              </w:rPr>
            </w:pPr>
          </w:p>
        </w:tc>
      </w:tr>
      <w:tr w:rsidR="000A5959" w:rsidRPr="00243EB9" w14:paraId="08051682" w14:textId="77777777" w:rsidTr="00A60F5D">
        <w:trPr>
          <w:trHeight w:val="20"/>
          <w:jc w:val="center"/>
        </w:trPr>
        <w:tc>
          <w:tcPr>
            <w:tcW w:w="3757" w:type="dxa"/>
            <w:tcBorders>
              <w:top w:val="nil"/>
              <w:left w:val="double" w:sz="6" w:space="0" w:color="auto"/>
              <w:bottom w:val="nil"/>
              <w:right w:val="double" w:sz="6" w:space="0" w:color="auto"/>
            </w:tcBorders>
            <w:shd w:val="clear" w:color="auto" w:fill="auto"/>
            <w:vAlign w:val="center"/>
            <w:hideMark/>
          </w:tcPr>
          <w:p w14:paraId="5AB60C3A" w14:textId="77777777" w:rsidR="00847DC1" w:rsidRPr="00243EB9" w:rsidRDefault="00847DC1" w:rsidP="00847DC1">
            <w:pPr>
              <w:spacing w:line="240" w:lineRule="auto"/>
              <w:jc w:val="left"/>
              <w:rPr>
                <w:rFonts w:eastAsia="Times New Roman" w:cs="Times New Roman"/>
                <w:color w:val="000000"/>
                <w:sz w:val="21"/>
                <w:szCs w:val="21"/>
              </w:rPr>
            </w:pPr>
            <w:r w:rsidRPr="00243EB9">
              <w:rPr>
                <w:rFonts w:eastAsia="Times New Roman" w:cs="Times New Roman"/>
                <w:color w:val="000000"/>
                <w:sz w:val="21"/>
                <w:szCs w:val="21"/>
              </w:rPr>
              <w:t xml:space="preserve"> Non-Hispanic White</w:t>
            </w:r>
          </w:p>
        </w:tc>
        <w:tc>
          <w:tcPr>
            <w:tcW w:w="977" w:type="dxa"/>
            <w:tcBorders>
              <w:top w:val="nil"/>
              <w:left w:val="nil"/>
              <w:bottom w:val="nil"/>
              <w:right w:val="nil"/>
            </w:tcBorders>
            <w:shd w:val="clear" w:color="auto" w:fill="auto"/>
            <w:vAlign w:val="center"/>
            <w:hideMark/>
          </w:tcPr>
          <w:p w14:paraId="14FFF6A6" w14:textId="2D5A2B81"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0.131</w:t>
            </w:r>
          </w:p>
        </w:tc>
        <w:tc>
          <w:tcPr>
            <w:tcW w:w="978" w:type="dxa"/>
            <w:tcBorders>
              <w:top w:val="nil"/>
              <w:left w:val="nil"/>
              <w:bottom w:val="nil"/>
              <w:right w:val="double" w:sz="6" w:space="0" w:color="auto"/>
            </w:tcBorders>
            <w:shd w:val="clear" w:color="auto" w:fill="auto"/>
            <w:vAlign w:val="center"/>
            <w:hideMark/>
          </w:tcPr>
          <w:p w14:paraId="3AA5EF29" w14:textId="2FE0C9AE"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3.76</w:t>
            </w:r>
          </w:p>
        </w:tc>
        <w:tc>
          <w:tcPr>
            <w:tcW w:w="978" w:type="dxa"/>
            <w:tcBorders>
              <w:top w:val="nil"/>
              <w:left w:val="nil"/>
              <w:bottom w:val="nil"/>
              <w:right w:val="nil"/>
            </w:tcBorders>
            <w:shd w:val="clear" w:color="auto" w:fill="auto"/>
            <w:noWrap/>
            <w:vAlign w:val="bottom"/>
            <w:hideMark/>
          </w:tcPr>
          <w:p w14:paraId="0AD4BBDC"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7" w:type="dxa"/>
            <w:tcBorders>
              <w:top w:val="nil"/>
              <w:left w:val="nil"/>
              <w:bottom w:val="nil"/>
              <w:right w:val="nil"/>
            </w:tcBorders>
            <w:shd w:val="clear" w:color="auto" w:fill="auto"/>
            <w:noWrap/>
            <w:vAlign w:val="bottom"/>
            <w:hideMark/>
          </w:tcPr>
          <w:p w14:paraId="1E3790BC"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double" w:sz="6" w:space="0" w:color="auto"/>
              <w:bottom w:val="nil"/>
              <w:right w:val="nil"/>
            </w:tcBorders>
            <w:shd w:val="clear" w:color="auto" w:fill="auto"/>
            <w:vAlign w:val="bottom"/>
          </w:tcPr>
          <w:p w14:paraId="54B83D69" w14:textId="5890D9A9"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nil"/>
              <w:bottom w:val="nil"/>
              <w:right w:val="double" w:sz="6" w:space="0" w:color="auto"/>
            </w:tcBorders>
            <w:shd w:val="clear" w:color="auto" w:fill="auto"/>
            <w:vAlign w:val="bottom"/>
          </w:tcPr>
          <w:p w14:paraId="3B18B911" w14:textId="47FB180A"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r>
      <w:tr w:rsidR="000F6701" w:rsidRPr="00243EB9" w14:paraId="0F9BE885" w14:textId="77777777" w:rsidTr="00A60F5D">
        <w:trPr>
          <w:trHeight w:val="20"/>
          <w:jc w:val="center"/>
        </w:trPr>
        <w:tc>
          <w:tcPr>
            <w:tcW w:w="3757" w:type="dxa"/>
            <w:tcBorders>
              <w:top w:val="nil"/>
              <w:left w:val="double" w:sz="6" w:space="0" w:color="auto"/>
              <w:bottom w:val="nil"/>
              <w:right w:val="nil"/>
            </w:tcBorders>
            <w:shd w:val="clear" w:color="auto" w:fill="auto"/>
            <w:vAlign w:val="center"/>
            <w:hideMark/>
          </w:tcPr>
          <w:p w14:paraId="463D2848" w14:textId="77777777" w:rsidR="00847DC1" w:rsidRPr="00243EB9" w:rsidRDefault="00847DC1" w:rsidP="00847DC1">
            <w:pPr>
              <w:spacing w:line="240" w:lineRule="auto"/>
              <w:jc w:val="left"/>
              <w:rPr>
                <w:rFonts w:eastAsia="Times New Roman" w:cs="Times New Roman"/>
                <w:b/>
                <w:bCs/>
                <w:color w:val="000000"/>
                <w:sz w:val="21"/>
                <w:szCs w:val="21"/>
              </w:rPr>
            </w:pPr>
            <w:r w:rsidRPr="00243EB9">
              <w:rPr>
                <w:rFonts w:eastAsia="Times New Roman" w:cs="Times New Roman"/>
                <w:b/>
                <w:bCs/>
                <w:color w:val="000000"/>
                <w:sz w:val="21"/>
                <w:szCs w:val="21"/>
              </w:rPr>
              <w:t>Education ( ≤ undergraduate degree)</w:t>
            </w:r>
          </w:p>
        </w:tc>
        <w:tc>
          <w:tcPr>
            <w:tcW w:w="977" w:type="dxa"/>
            <w:tcBorders>
              <w:top w:val="nil"/>
              <w:left w:val="double" w:sz="6" w:space="0" w:color="auto"/>
              <w:bottom w:val="nil"/>
              <w:right w:val="nil"/>
            </w:tcBorders>
            <w:shd w:val="clear" w:color="auto" w:fill="auto"/>
            <w:vAlign w:val="center"/>
            <w:hideMark/>
          </w:tcPr>
          <w:p w14:paraId="333F2EB2"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b/>
                <w:bCs/>
                <w:color w:val="000000"/>
                <w:sz w:val="21"/>
                <w:szCs w:val="21"/>
              </w:rPr>
            </w:pPr>
          </w:p>
        </w:tc>
        <w:tc>
          <w:tcPr>
            <w:tcW w:w="978" w:type="dxa"/>
            <w:tcBorders>
              <w:top w:val="nil"/>
              <w:left w:val="nil"/>
              <w:bottom w:val="nil"/>
              <w:right w:val="double" w:sz="6" w:space="0" w:color="auto"/>
            </w:tcBorders>
            <w:shd w:val="clear" w:color="auto" w:fill="auto"/>
            <w:vAlign w:val="center"/>
            <w:hideMark/>
          </w:tcPr>
          <w:p w14:paraId="19EF22A8"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b/>
                <w:bCs/>
                <w:color w:val="000000"/>
                <w:sz w:val="21"/>
                <w:szCs w:val="21"/>
              </w:rPr>
            </w:pPr>
          </w:p>
        </w:tc>
        <w:tc>
          <w:tcPr>
            <w:tcW w:w="978" w:type="dxa"/>
            <w:tcBorders>
              <w:top w:val="nil"/>
              <w:left w:val="nil"/>
              <w:bottom w:val="nil"/>
              <w:right w:val="nil"/>
            </w:tcBorders>
            <w:shd w:val="clear" w:color="auto" w:fill="auto"/>
            <w:vAlign w:val="center"/>
            <w:hideMark/>
          </w:tcPr>
          <w:p w14:paraId="06113F28"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b/>
                <w:bCs/>
                <w:color w:val="000000"/>
                <w:sz w:val="21"/>
                <w:szCs w:val="21"/>
              </w:rPr>
            </w:pPr>
          </w:p>
        </w:tc>
        <w:tc>
          <w:tcPr>
            <w:tcW w:w="977" w:type="dxa"/>
            <w:tcBorders>
              <w:top w:val="nil"/>
              <w:left w:val="nil"/>
              <w:bottom w:val="nil"/>
              <w:right w:val="nil"/>
            </w:tcBorders>
            <w:shd w:val="clear" w:color="auto" w:fill="auto"/>
            <w:vAlign w:val="center"/>
            <w:hideMark/>
          </w:tcPr>
          <w:p w14:paraId="5EB096E1"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sz w:val="21"/>
                <w:szCs w:val="21"/>
              </w:rPr>
            </w:pPr>
          </w:p>
        </w:tc>
        <w:tc>
          <w:tcPr>
            <w:tcW w:w="978" w:type="dxa"/>
            <w:tcBorders>
              <w:top w:val="nil"/>
              <w:left w:val="double" w:sz="6" w:space="0" w:color="auto"/>
              <w:bottom w:val="nil"/>
              <w:right w:val="nil"/>
            </w:tcBorders>
            <w:shd w:val="clear" w:color="auto" w:fill="auto"/>
            <w:vAlign w:val="center"/>
            <w:hideMark/>
          </w:tcPr>
          <w:p w14:paraId="37991C2B"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c>
          <w:tcPr>
            <w:tcW w:w="978" w:type="dxa"/>
            <w:tcBorders>
              <w:top w:val="nil"/>
              <w:left w:val="nil"/>
              <w:bottom w:val="nil"/>
              <w:right w:val="double" w:sz="6" w:space="0" w:color="auto"/>
            </w:tcBorders>
            <w:shd w:val="clear" w:color="auto" w:fill="auto"/>
            <w:vAlign w:val="center"/>
            <w:hideMark/>
          </w:tcPr>
          <w:p w14:paraId="07DA5CB7"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r>
      <w:tr w:rsidR="000F6701" w:rsidRPr="00243EB9" w14:paraId="28F68188" w14:textId="77777777" w:rsidTr="00A60F5D">
        <w:trPr>
          <w:trHeight w:val="20"/>
          <w:jc w:val="center"/>
        </w:trPr>
        <w:tc>
          <w:tcPr>
            <w:tcW w:w="3757" w:type="dxa"/>
            <w:tcBorders>
              <w:top w:val="nil"/>
              <w:left w:val="double" w:sz="6" w:space="0" w:color="auto"/>
              <w:bottom w:val="nil"/>
              <w:right w:val="double" w:sz="6" w:space="0" w:color="auto"/>
            </w:tcBorders>
            <w:shd w:val="clear" w:color="auto" w:fill="auto"/>
            <w:vAlign w:val="center"/>
            <w:hideMark/>
          </w:tcPr>
          <w:p w14:paraId="6B33F960" w14:textId="77777777" w:rsidR="00847DC1" w:rsidRPr="00243EB9" w:rsidRDefault="00847DC1" w:rsidP="00847DC1">
            <w:pPr>
              <w:spacing w:line="240" w:lineRule="auto"/>
              <w:jc w:val="left"/>
              <w:rPr>
                <w:rFonts w:eastAsia="Times New Roman" w:cs="Times New Roman"/>
                <w:color w:val="000000"/>
                <w:sz w:val="21"/>
                <w:szCs w:val="21"/>
              </w:rPr>
            </w:pPr>
            <w:r w:rsidRPr="00243EB9">
              <w:rPr>
                <w:rFonts w:eastAsia="Times New Roman" w:cs="Times New Roman"/>
                <w:color w:val="000000"/>
                <w:sz w:val="21"/>
                <w:szCs w:val="21"/>
              </w:rPr>
              <w:t xml:space="preserve"> Graduate degree </w:t>
            </w:r>
          </w:p>
        </w:tc>
        <w:tc>
          <w:tcPr>
            <w:tcW w:w="977" w:type="dxa"/>
            <w:tcBorders>
              <w:top w:val="nil"/>
              <w:left w:val="nil"/>
              <w:bottom w:val="nil"/>
              <w:right w:val="nil"/>
            </w:tcBorders>
            <w:shd w:val="clear" w:color="auto" w:fill="auto"/>
            <w:vAlign w:val="center"/>
            <w:hideMark/>
          </w:tcPr>
          <w:p w14:paraId="43F2C785"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nil"/>
              <w:bottom w:val="nil"/>
              <w:right w:val="double" w:sz="6" w:space="0" w:color="auto"/>
            </w:tcBorders>
            <w:shd w:val="clear" w:color="auto" w:fill="auto"/>
            <w:vAlign w:val="center"/>
            <w:hideMark/>
          </w:tcPr>
          <w:p w14:paraId="53DD05AB"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nil"/>
              <w:bottom w:val="nil"/>
              <w:right w:val="nil"/>
            </w:tcBorders>
            <w:shd w:val="clear" w:color="auto" w:fill="auto"/>
            <w:vAlign w:val="center"/>
            <w:hideMark/>
          </w:tcPr>
          <w:p w14:paraId="612F4E7B"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7" w:type="dxa"/>
            <w:tcBorders>
              <w:top w:val="nil"/>
              <w:left w:val="nil"/>
              <w:bottom w:val="nil"/>
              <w:right w:val="nil"/>
            </w:tcBorders>
            <w:shd w:val="clear" w:color="auto" w:fill="auto"/>
            <w:vAlign w:val="center"/>
            <w:hideMark/>
          </w:tcPr>
          <w:p w14:paraId="6EE2AAF5"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double" w:sz="6" w:space="0" w:color="auto"/>
              <w:bottom w:val="nil"/>
              <w:right w:val="nil"/>
            </w:tcBorders>
            <w:shd w:val="clear" w:color="auto" w:fill="auto"/>
            <w:vAlign w:val="center"/>
          </w:tcPr>
          <w:p w14:paraId="08C576E3" w14:textId="6C5345DF"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0.133</w:t>
            </w:r>
          </w:p>
        </w:tc>
        <w:tc>
          <w:tcPr>
            <w:tcW w:w="978" w:type="dxa"/>
            <w:tcBorders>
              <w:top w:val="nil"/>
              <w:left w:val="nil"/>
              <w:bottom w:val="nil"/>
              <w:right w:val="double" w:sz="6" w:space="0" w:color="auto"/>
            </w:tcBorders>
            <w:shd w:val="clear" w:color="auto" w:fill="auto"/>
            <w:vAlign w:val="center"/>
          </w:tcPr>
          <w:p w14:paraId="1A6E9BF0" w14:textId="64B30AB3"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4.32</w:t>
            </w:r>
          </w:p>
        </w:tc>
      </w:tr>
      <w:tr w:rsidR="000F6701" w:rsidRPr="00243EB9" w14:paraId="05D694F8" w14:textId="77777777" w:rsidTr="00A60F5D">
        <w:trPr>
          <w:trHeight w:val="20"/>
          <w:jc w:val="center"/>
        </w:trPr>
        <w:tc>
          <w:tcPr>
            <w:tcW w:w="3757" w:type="dxa"/>
            <w:tcBorders>
              <w:top w:val="nil"/>
              <w:left w:val="double" w:sz="6" w:space="0" w:color="auto"/>
              <w:bottom w:val="nil"/>
              <w:right w:val="double" w:sz="6" w:space="0" w:color="auto"/>
            </w:tcBorders>
            <w:shd w:val="clear" w:color="auto" w:fill="auto"/>
            <w:vAlign w:val="center"/>
            <w:hideMark/>
          </w:tcPr>
          <w:p w14:paraId="13D3FCF9" w14:textId="77777777" w:rsidR="00847DC1" w:rsidRPr="00243EB9" w:rsidRDefault="00847DC1" w:rsidP="00847DC1">
            <w:pPr>
              <w:spacing w:line="240" w:lineRule="auto"/>
              <w:jc w:val="left"/>
              <w:rPr>
                <w:rFonts w:eastAsia="Times New Roman" w:cs="Times New Roman"/>
                <w:b/>
                <w:bCs/>
                <w:color w:val="000000"/>
                <w:sz w:val="21"/>
                <w:szCs w:val="21"/>
              </w:rPr>
            </w:pPr>
            <w:r w:rsidRPr="00243EB9">
              <w:rPr>
                <w:rFonts w:eastAsia="Times New Roman" w:cs="Times New Roman"/>
                <w:b/>
                <w:bCs/>
                <w:color w:val="000000"/>
                <w:sz w:val="21"/>
                <w:szCs w:val="21"/>
              </w:rPr>
              <w:t>Employment (full-time)</w:t>
            </w:r>
          </w:p>
        </w:tc>
        <w:tc>
          <w:tcPr>
            <w:tcW w:w="977" w:type="dxa"/>
            <w:tcBorders>
              <w:top w:val="nil"/>
              <w:left w:val="nil"/>
              <w:bottom w:val="nil"/>
              <w:right w:val="nil"/>
            </w:tcBorders>
            <w:shd w:val="clear" w:color="auto" w:fill="auto"/>
            <w:vAlign w:val="center"/>
            <w:hideMark/>
          </w:tcPr>
          <w:p w14:paraId="469CA9A2"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b/>
                <w:bCs/>
                <w:color w:val="000000"/>
                <w:sz w:val="21"/>
                <w:szCs w:val="21"/>
              </w:rPr>
            </w:pPr>
          </w:p>
        </w:tc>
        <w:tc>
          <w:tcPr>
            <w:tcW w:w="978" w:type="dxa"/>
            <w:tcBorders>
              <w:top w:val="nil"/>
              <w:left w:val="nil"/>
              <w:bottom w:val="nil"/>
              <w:right w:val="double" w:sz="6" w:space="0" w:color="auto"/>
            </w:tcBorders>
            <w:shd w:val="clear" w:color="auto" w:fill="auto"/>
            <w:vAlign w:val="center"/>
            <w:hideMark/>
          </w:tcPr>
          <w:p w14:paraId="03248924"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p>
        </w:tc>
        <w:tc>
          <w:tcPr>
            <w:tcW w:w="978" w:type="dxa"/>
            <w:tcBorders>
              <w:top w:val="nil"/>
              <w:left w:val="nil"/>
              <w:bottom w:val="nil"/>
              <w:right w:val="nil"/>
            </w:tcBorders>
            <w:shd w:val="clear" w:color="auto" w:fill="auto"/>
            <w:vAlign w:val="center"/>
            <w:hideMark/>
          </w:tcPr>
          <w:p w14:paraId="2BADE306"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c>
          <w:tcPr>
            <w:tcW w:w="977" w:type="dxa"/>
            <w:tcBorders>
              <w:top w:val="nil"/>
              <w:left w:val="nil"/>
              <w:bottom w:val="nil"/>
              <w:right w:val="nil"/>
            </w:tcBorders>
            <w:shd w:val="clear" w:color="auto" w:fill="auto"/>
            <w:vAlign w:val="center"/>
            <w:hideMark/>
          </w:tcPr>
          <w:p w14:paraId="48EB38D2"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sz w:val="21"/>
                <w:szCs w:val="21"/>
              </w:rPr>
            </w:pPr>
          </w:p>
        </w:tc>
        <w:tc>
          <w:tcPr>
            <w:tcW w:w="978" w:type="dxa"/>
            <w:tcBorders>
              <w:top w:val="nil"/>
              <w:left w:val="double" w:sz="6" w:space="0" w:color="auto"/>
              <w:bottom w:val="nil"/>
              <w:right w:val="nil"/>
            </w:tcBorders>
            <w:shd w:val="clear" w:color="auto" w:fill="auto"/>
            <w:vAlign w:val="center"/>
            <w:hideMark/>
          </w:tcPr>
          <w:p w14:paraId="02EFA064"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c>
          <w:tcPr>
            <w:tcW w:w="978" w:type="dxa"/>
            <w:tcBorders>
              <w:top w:val="nil"/>
              <w:left w:val="nil"/>
              <w:bottom w:val="nil"/>
              <w:right w:val="double" w:sz="6" w:space="0" w:color="auto"/>
            </w:tcBorders>
            <w:shd w:val="clear" w:color="auto" w:fill="auto"/>
            <w:vAlign w:val="center"/>
            <w:hideMark/>
          </w:tcPr>
          <w:p w14:paraId="3DE8D679"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r>
      <w:tr w:rsidR="000F6701" w:rsidRPr="00243EB9" w14:paraId="7638FEDD" w14:textId="77777777" w:rsidTr="00A60F5D">
        <w:trPr>
          <w:trHeight w:val="20"/>
          <w:jc w:val="center"/>
        </w:trPr>
        <w:tc>
          <w:tcPr>
            <w:tcW w:w="3757" w:type="dxa"/>
            <w:tcBorders>
              <w:top w:val="nil"/>
              <w:left w:val="double" w:sz="6" w:space="0" w:color="auto"/>
              <w:bottom w:val="nil"/>
              <w:right w:val="double" w:sz="6" w:space="0" w:color="auto"/>
            </w:tcBorders>
            <w:shd w:val="clear" w:color="auto" w:fill="auto"/>
            <w:vAlign w:val="center"/>
            <w:hideMark/>
          </w:tcPr>
          <w:p w14:paraId="141DB428" w14:textId="77777777" w:rsidR="00847DC1" w:rsidRPr="00243EB9" w:rsidRDefault="00847DC1" w:rsidP="00847DC1">
            <w:pPr>
              <w:spacing w:line="240" w:lineRule="auto"/>
              <w:jc w:val="left"/>
              <w:rPr>
                <w:rFonts w:eastAsia="Times New Roman" w:cs="Times New Roman"/>
                <w:color w:val="000000"/>
                <w:sz w:val="21"/>
                <w:szCs w:val="21"/>
              </w:rPr>
            </w:pPr>
            <w:r w:rsidRPr="00243EB9">
              <w:rPr>
                <w:rFonts w:eastAsia="Times New Roman" w:cs="Times New Roman"/>
                <w:color w:val="000000"/>
                <w:sz w:val="21"/>
                <w:szCs w:val="21"/>
              </w:rPr>
              <w:t xml:space="preserve"> Part-time employee</w:t>
            </w:r>
          </w:p>
        </w:tc>
        <w:tc>
          <w:tcPr>
            <w:tcW w:w="977" w:type="dxa"/>
            <w:tcBorders>
              <w:top w:val="nil"/>
              <w:left w:val="nil"/>
              <w:bottom w:val="nil"/>
              <w:right w:val="nil"/>
            </w:tcBorders>
            <w:shd w:val="clear" w:color="auto" w:fill="auto"/>
            <w:vAlign w:val="center"/>
            <w:hideMark/>
          </w:tcPr>
          <w:p w14:paraId="52950FA3"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nil"/>
              <w:bottom w:val="nil"/>
              <w:right w:val="double" w:sz="6" w:space="0" w:color="auto"/>
            </w:tcBorders>
            <w:shd w:val="clear" w:color="auto" w:fill="auto"/>
            <w:vAlign w:val="center"/>
            <w:hideMark/>
          </w:tcPr>
          <w:p w14:paraId="3B85C764"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nil"/>
              <w:bottom w:val="nil"/>
              <w:right w:val="nil"/>
            </w:tcBorders>
            <w:shd w:val="clear" w:color="auto" w:fill="auto"/>
            <w:vAlign w:val="center"/>
          </w:tcPr>
          <w:p w14:paraId="163F25BE" w14:textId="7F4623D3"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-0.382</w:t>
            </w:r>
          </w:p>
        </w:tc>
        <w:tc>
          <w:tcPr>
            <w:tcW w:w="977" w:type="dxa"/>
            <w:tcBorders>
              <w:top w:val="nil"/>
              <w:left w:val="nil"/>
              <w:bottom w:val="nil"/>
              <w:right w:val="nil"/>
            </w:tcBorders>
            <w:shd w:val="clear" w:color="auto" w:fill="auto"/>
            <w:vAlign w:val="center"/>
          </w:tcPr>
          <w:p w14:paraId="0F979868" w14:textId="06684C53"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-4.71</w:t>
            </w:r>
          </w:p>
        </w:tc>
        <w:tc>
          <w:tcPr>
            <w:tcW w:w="978" w:type="dxa"/>
            <w:tcBorders>
              <w:top w:val="nil"/>
              <w:left w:val="double" w:sz="6" w:space="0" w:color="auto"/>
              <w:bottom w:val="nil"/>
              <w:right w:val="nil"/>
            </w:tcBorders>
            <w:shd w:val="clear" w:color="auto" w:fill="auto"/>
            <w:vAlign w:val="center"/>
            <w:hideMark/>
          </w:tcPr>
          <w:p w14:paraId="45BE91F7"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nil"/>
              <w:bottom w:val="nil"/>
              <w:right w:val="double" w:sz="6" w:space="0" w:color="auto"/>
            </w:tcBorders>
            <w:shd w:val="clear" w:color="auto" w:fill="auto"/>
            <w:vAlign w:val="center"/>
            <w:hideMark/>
          </w:tcPr>
          <w:p w14:paraId="3AF295CF"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r>
      <w:tr w:rsidR="000F6701" w:rsidRPr="00243EB9" w14:paraId="50FFDD23" w14:textId="77777777" w:rsidTr="00A60F5D">
        <w:trPr>
          <w:trHeight w:val="20"/>
          <w:jc w:val="center"/>
        </w:trPr>
        <w:tc>
          <w:tcPr>
            <w:tcW w:w="3757" w:type="dxa"/>
            <w:tcBorders>
              <w:top w:val="nil"/>
              <w:left w:val="double" w:sz="6" w:space="0" w:color="auto"/>
              <w:bottom w:val="nil"/>
              <w:right w:val="double" w:sz="6" w:space="0" w:color="auto"/>
            </w:tcBorders>
            <w:shd w:val="clear" w:color="auto" w:fill="auto"/>
            <w:vAlign w:val="center"/>
            <w:hideMark/>
          </w:tcPr>
          <w:p w14:paraId="03965F3F" w14:textId="77777777" w:rsidR="00847DC1" w:rsidRPr="00243EB9" w:rsidRDefault="00847DC1" w:rsidP="00847DC1">
            <w:pPr>
              <w:spacing w:line="240" w:lineRule="auto"/>
              <w:jc w:val="left"/>
              <w:rPr>
                <w:rFonts w:eastAsia="Times New Roman" w:cs="Times New Roman"/>
                <w:color w:val="000000"/>
                <w:sz w:val="21"/>
                <w:szCs w:val="21"/>
              </w:rPr>
            </w:pPr>
            <w:r w:rsidRPr="00243EB9">
              <w:rPr>
                <w:rFonts w:eastAsia="Times New Roman" w:cs="Times New Roman"/>
                <w:color w:val="000000"/>
                <w:sz w:val="21"/>
                <w:szCs w:val="21"/>
              </w:rPr>
              <w:t xml:space="preserve"> Self-employed</w:t>
            </w:r>
          </w:p>
        </w:tc>
        <w:tc>
          <w:tcPr>
            <w:tcW w:w="977" w:type="dxa"/>
            <w:tcBorders>
              <w:top w:val="nil"/>
              <w:left w:val="nil"/>
              <w:bottom w:val="nil"/>
              <w:right w:val="nil"/>
            </w:tcBorders>
            <w:shd w:val="clear" w:color="auto" w:fill="auto"/>
            <w:vAlign w:val="center"/>
            <w:hideMark/>
          </w:tcPr>
          <w:p w14:paraId="3AD0AA36"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nil"/>
              <w:bottom w:val="nil"/>
              <w:right w:val="double" w:sz="6" w:space="0" w:color="auto"/>
            </w:tcBorders>
            <w:shd w:val="clear" w:color="auto" w:fill="auto"/>
            <w:vAlign w:val="center"/>
            <w:hideMark/>
          </w:tcPr>
          <w:p w14:paraId="721EA78A"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nil"/>
              <w:bottom w:val="nil"/>
              <w:right w:val="nil"/>
            </w:tcBorders>
            <w:shd w:val="clear" w:color="auto" w:fill="auto"/>
            <w:vAlign w:val="center"/>
            <w:hideMark/>
          </w:tcPr>
          <w:p w14:paraId="1D0E55BE" w14:textId="00CD8FA6"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-0.119</w:t>
            </w:r>
          </w:p>
        </w:tc>
        <w:tc>
          <w:tcPr>
            <w:tcW w:w="977" w:type="dxa"/>
            <w:tcBorders>
              <w:top w:val="nil"/>
              <w:left w:val="nil"/>
              <w:bottom w:val="nil"/>
              <w:right w:val="nil"/>
            </w:tcBorders>
            <w:shd w:val="clear" w:color="auto" w:fill="auto"/>
            <w:vAlign w:val="center"/>
            <w:hideMark/>
          </w:tcPr>
          <w:p w14:paraId="49FC1032" w14:textId="69621D44"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-1.97</w:t>
            </w:r>
          </w:p>
        </w:tc>
        <w:tc>
          <w:tcPr>
            <w:tcW w:w="978" w:type="dxa"/>
            <w:tcBorders>
              <w:top w:val="nil"/>
              <w:left w:val="double" w:sz="6" w:space="0" w:color="auto"/>
              <w:bottom w:val="nil"/>
              <w:right w:val="nil"/>
            </w:tcBorders>
            <w:shd w:val="clear" w:color="auto" w:fill="auto"/>
            <w:vAlign w:val="center"/>
            <w:hideMark/>
          </w:tcPr>
          <w:p w14:paraId="66063484"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nil"/>
              <w:bottom w:val="nil"/>
              <w:right w:val="double" w:sz="6" w:space="0" w:color="auto"/>
            </w:tcBorders>
            <w:shd w:val="clear" w:color="auto" w:fill="auto"/>
            <w:vAlign w:val="center"/>
            <w:hideMark/>
          </w:tcPr>
          <w:p w14:paraId="17198A71"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r>
      <w:tr w:rsidR="000F6701" w:rsidRPr="00243EB9" w14:paraId="33CC90E3" w14:textId="77777777" w:rsidTr="00A60F5D">
        <w:trPr>
          <w:trHeight w:val="20"/>
          <w:jc w:val="center"/>
        </w:trPr>
        <w:tc>
          <w:tcPr>
            <w:tcW w:w="3757" w:type="dxa"/>
            <w:tcBorders>
              <w:top w:val="nil"/>
              <w:left w:val="double" w:sz="6" w:space="0" w:color="auto"/>
              <w:bottom w:val="nil"/>
              <w:right w:val="double" w:sz="6" w:space="0" w:color="auto"/>
            </w:tcBorders>
            <w:shd w:val="clear" w:color="auto" w:fill="auto"/>
            <w:vAlign w:val="center"/>
            <w:hideMark/>
          </w:tcPr>
          <w:p w14:paraId="02D35F4F" w14:textId="77777777" w:rsidR="00847DC1" w:rsidRPr="00243EB9" w:rsidRDefault="00847DC1" w:rsidP="00847DC1">
            <w:pPr>
              <w:spacing w:line="240" w:lineRule="auto"/>
              <w:jc w:val="left"/>
              <w:rPr>
                <w:rFonts w:eastAsia="Times New Roman" w:cs="Times New Roman"/>
                <w:b/>
                <w:bCs/>
                <w:color w:val="000000"/>
                <w:sz w:val="21"/>
                <w:szCs w:val="21"/>
              </w:rPr>
            </w:pPr>
            <w:r w:rsidRPr="00243EB9">
              <w:rPr>
                <w:rFonts w:eastAsia="Times New Roman" w:cs="Times New Roman"/>
                <w:b/>
                <w:bCs/>
                <w:color w:val="000000"/>
                <w:sz w:val="21"/>
                <w:szCs w:val="21"/>
              </w:rPr>
              <w:t xml:space="preserve">Household income </w:t>
            </w:r>
          </w:p>
        </w:tc>
        <w:tc>
          <w:tcPr>
            <w:tcW w:w="977" w:type="dxa"/>
            <w:tcBorders>
              <w:top w:val="nil"/>
              <w:left w:val="nil"/>
              <w:bottom w:val="nil"/>
              <w:right w:val="nil"/>
            </w:tcBorders>
            <w:shd w:val="clear" w:color="auto" w:fill="auto"/>
            <w:vAlign w:val="center"/>
            <w:hideMark/>
          </w:tcPr>
          <w:p w14:paraId="01FC1A24"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b/>
                <w:bCs/>
                <w:color w:val="000000"/>
                <w:sz w:val="21"/>
                <w:szCs w:val="21"/>
              </w:rPr>
            </w:pPr>
          </w:p>
        </w:tc>
        <w:tc>
          <w:tcPr>
            <w:tcW w:w="978" w:type="dxa"/>
            <w:tcBorders>
              <w:top w:val="nil"/>
              <w:left w:val="nil"/>
              <w:bottom w:val="nil"/>
              <w:right w:val="double" w:sz="6" w:space="0" w:color="auto"/>
            </w:tcBorders>
            <w:shd w:val="clear" w:color="auto" w:fill="auto"/>
            <w:vAlign w:val="center"/>
            <w:hideMark/>
          </w:tcPr>
          <w:p w14:paraId="3F8392A6"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p>
        </w:tc>
        <w:tc>
          <w:tcPr>
            <w:tcW w:w="978" w:type="dxa"/>
            <w:tcBorders>
              <w:top w:val="nil"/>
              <w:left w:val="nil"/>
              <w:bottom w:val="nil"/>
              <w:right w:val="nil"/>
            </w:tcBorders>
            <w:shd w:val="clear" w:color="auto" w:fill="auto"/>
            <w:vAlign w:val="center"/>
            <w:hideMark/>
          </w:tcPr>
          <w:p w14:paraId="359DC44A"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c>
          <w:tcPr>
            <w:tcW w:w="977" w:type="dxa"/>
            <w:tcBorders>
              <w:top w:val="nil"/>
              <w:left w:val="nil"/>
              <w:bottom w:val="nil"/>
              <w:right w:val="nil"/>
            </w:tcBorders>
            <w:shd w:val="clear" w:color="auto" w:fill="auto"/>
            <w:vAlign w:val="center"/>
            <w:hideMark/>
          </w:tcPr>
          <w:p w14:paraId="008022DA"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sz w:val="21"/>
                <w:szCs w:val="21"/>
              </w:rPr>
            </w:pPr>
          </w:p>
        </w:tc>
        <w:tc>
          <w:tcPr>
            <w:tcW w:w="978" w:type="dxa"/>
            <w:tcBorders>
              <w:top w:val="nil"/>
              <w:left w:val="double" w:sz="6" w:space="0" w:color="auto"/>
              <w:bottom w:val="nil"/>
              <w:right w:val="nil"/>
            </w:tcBorders>
            <w:shd w:val="clear" w:color="auto" w:fill="auto"/>
            <w:vAlign w:val="center"/>
            <w:hideMark/>
          </w:tcPr>
          <w:p w14:paraId="4EC5C21D"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c>
          <w:tcPr>
            <w:tcW w:w="978" w:type="dxa"/>
            <w:tcBorders>
              <w:top w:val="nil"/>
              <w:left w:val="nil"/>
              <w:bottom w:val="nil"/>
              <w:right w:val="double" w:sz="6" w:space="0" w:color="auto"/>
            </w:tcBorders>
            <w:shd w:val="clear" w:color="auto" w:fill="auto"/>
            <w:vAlign w:val="center"/>
            <w:hideMark/>
          </w:tcPr>
          <w:p w14:paraId="13B49FDE"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r>
      <w:tr w:rsidR="000F6701" w:rsidRPr="00243EB9" w14:paraId="798CBA7B" w14:textId="77777777" w:rsidTr="00A60F5D">
        <w:trPr>
          <w:trHeight w:val="20"/>
          <w:jc w:val="center"/>
        </w:trPr>
        <w:tc>
          <w:tcPr>
            <w:tcW w:w="3757" w:type="dxa"/>
            <w:tcBorders>
              <w:top w:val="nil"/>
              <w:left w:val="double" w:sz="6" w:space="0" w:color="auto"/>
              <w:bottom w:val="nil"/>
              <w:right w:val="double" w:sz="6" w:space="0" w:color="auto"/>
            </w:tcBorders>
            <w:shd w:val="clear" w:color="auto" w:fill="auto"/>
            <w:vAlign w:val="center"/>
            <w:hideMark/>
          </w:tcPr>
          <w:p w14:paraId="49DF1979" w14:textId="14427784" w:rsidR="00847DC1" w:rsidRPr="00243EB9" w:rsidRDefault="00847DC1" w:rsidP="00847DC1">
            <w:pPr>
              <w:spacing w:line="240" w:lineRule="auto"/>
              <w:jc w:val="left"/>
              <w:rPr>
                <w:rFonts w:eastAsia="Times New Roman" w:cs="Times New Roman"/>
                <w:b/>
                <w:bCs/>
                <w:color w:val="000000"/>
                <w:sz w:val="21"/>
                <w:szCs w:val="21"/>
              </w:rPr>
            </w:pPr>
            <w:r w:rsidRPr="00243EB9">
              <w:rPr>
                <w:rFonts w:eastAsia="Times New Roman" w:cs="Times New Roman"/>
                <w:b/>
                <w:bCs/>
                <w:color w:val="000000"/>
                <w:sz w:val="21"/>
                <w:szCs w:val="21"/>
              </w:rPr>
              <w:t>(&lt; $150,000)</w:t>
            </w:r>
          </w:p>
        </w:tc>
        <w:tc>
          <w:tcPr>
            <w:tcW w:w="977" w:type="dxa"/>
            <w:tcBorders>
              <w:top w:val="nil"/>
              <w:left w:val="nil"/>
              <w:bottom w:val="nil"/>
              <w:right w:val="nil"/>
            </w:tcBorders>
            <w:shd w:val="clear" w:color="auto" w:fill="auto"/>
            <w:vAlign w:val="center"/>
            <w:hideMark/>
          </w:tcPr>
          <w:p w14:paraId="0EE11BF7"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b/>
                <w:bCs/>
                <w:color w:val="000000"/>
                <w:sz w:val="21"/>
                <w:szCs w:val="21"/>
              </w:rPr>
            </w:pPr>
          </w:p>
        </w:tc>
        <w:tc>
          <w:tcPr>
            <w:tcW w:w="978" w:type="dxa"/>
            <w:tcBorders>
              <w:top w:val="nil"/>
              <w:left w:val="nil"/>
              <w:bottom w:val="nil"/>
              <w:right w:val="double" w:sz="6" w:space="0" w:color="auto"/>
            </w:tcBorders>
            <w:shd w:val="clear" w:color="auto" w:fill="auto"/>
            <w:vAlign w:val="center"/>
            <w:hideMark/>
          </w:tcPr>
          <w:p w14:paraId="6CFA8082"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p>
        </w:tc>
        <w:tc>
          <w:tcPr>
            <w:tcW w:w="978" w:type="dxa"/>
            <w:tcBorders>
              <w:top w:val="nil"/>
              <w:left w:val="nil"/>
              <w:bottom w:val="nil"/>
              <w:right w:val="nil"/>
            </w:tcBorders>
            <w:shd w:val="clear" w:color="auto" w:fill="auto"/>
            <w:vAlign w:val="center"/>
            <w:hideMark/>
          </w:tcPr>
          <w:p w14:paraId="6120FAC1"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c>
          <w:tcPr>
            <w:tcW w:w="977" w:type="dxa"/>
            <w:tcBorders>
              <w:top w:val="nil"/>
              <w:left w:val="nil"/>
              <w:bottom w:val="nil"/>
              <w:right w:val="nil"/>
            </w:tcBorders>
            <w:shd w:val="clear" w:color="auto" w:fill="auto"/>
            <w:vAlign w:val="center"/>
            <w:hideMark/>
          </w:tcPr>
          <w:p w14:paraId="49409DF2"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sz w:val="21"/>
                <w:szCs w:val="21"/>
              </w:rPr>
            </w:pPr>
          </w:p>
        </w:tc>
        <w:tc>
          <w:tcPr>
            <w:tcW w:w="978" w:type="dxa"/>
            <w:tcBorders>
              <w:top w:val="nil"/>
              <w:left w:val="double" w:sz="6" w:space="0" w:color="auto"/>
              <w:bottom w:val="nil"/>
              <w:right w:val="nil"/>
            </w:tcBorders>
            <w:shd w:val="clear" w:color="auto" w:fill="auto"/>
            <w:vAlign w:val="center"/>
            <w:hideMark/>
          </w:tcPr>
          <w:p w14:paraId="4EF832F7"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c>
          <w:tcPr>
            <w:tcW w:w="978" w:type="dxa"/>
            <w:tcBorders>
              <w:top w:val="nil"/>
              <w:left w:val="nil"/>
              <w:bottom w:val="nil"/>
              <w:right w:val="double" w:sz="6" w:space="0" w:color="auto"/>
            </w:tcBorders>
            <w:shd w:val="clear" w:color="auto" w:fill="auto"/>
            <w:vAlign w:val="center"/>
            <w:hideMark/>
          </w:tcPr>
          <w:p w14:paraId="22C816B5"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r>
      <w:tr w:rsidR="000F6701" w:rsidRPr="00243EB9" w14:paraId="42A5603C" w14:textId="77777777" w:rsidTr="00A60F5D">
        <w:trPr>
          <w:trHeight w:val="20"/>
          <w:jc w:val="center"/>
        </w:trPr>
        <w:tc>
          <w:tcPr>
            <w:tcW w:w="3757" w:type="dxa"/>
            <w:tcBorders>
              <w:top w:val="nil"/>
              <w:left w:val="double" w:sz="6" w:space="0" w:color="auto"/>
              <w:bottom w:val="nil"/>
              <w:right w:val="double" w:sz="6" w:space="0" w:color="auto"/>
            </w:tcBorders>
            <w:shd w:val="clear" w:color="auto" w:fill="auto"/>
            <w:vAlign w:val="center"/>
            <w:hideMark/>
          </w:tcPr>
          <w:p w14:paraId="7FD8C672" w14:textId="77777777" w:rsidR="00847DC1" w:rsidRPr="00243EB9" w:rsidRDefault="00847DC1" w:rsidP="00847DC1">
            <w:pPr>
              <w:spacing w:line="240" w:lineRule="auto"/>
              <w:jc w:val="left"/>
              <w:rPr>
                <w:rFonts w:eastAsia="Times New Roman" w:cs="Times New Roman"/>
                <w:color w:val="000000"/>
                <w:sz w:val="21"/>
                <w:szCs w:val="21"/>
              </w:rPr>
            </w:pPr>
            <w:r w:rsidRPr="00243EB9">
              <w:rPr>
                <w:rFonts w:eastAsia="Times New Roman" w:cs="Times New Roman"/>
                <w:color w:val="000000"/>
                <w:sz w:val="21"/>
                <w:szCs w:val="21"/>
              </w:rPr>
              <w:t xml:space="preserve"> $150,000-$199,999 </w:t>
            </w:r>
          </w:p>
        </w:tc>
        <w:tc>
          <w:tcPr>
            <w:tcW w:w="977" w:type="dxa"/>
            <w:tcBorders>
              <w:top w:val="nil"/>
              <w:left w:val="nil"/>
              <w:bottom w:val="nil"/>
              <w:right w:val="nil"/>
            </w:tcBorders>
            <w:shd w:val="clear" w:color="auto" w:fill="auto"/>
            <w:vAlign w:val="center"/>
            <w:hideMark/>
          </w:tcPr>
          <w:p w14:paraId="3A420EA2"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nil"/>
              <w:bottom w:val="nil"/>
              <w:right w:val="double" w:sz="6" w:space="0" w:color="auto"/>
            </w:tcBorders>
            <w:shd w:val="clear" w:color="auto" w:fill="auto"/>
            <w:vAlign w:val="center"/>
            <w:hideMark/>
          </w:tcPr>
          <w:p w14:paraId="13382336"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nil"/>
              <w:bottom w:val="nil"/>
              <w:right w:val="nil"/>
            </w:tcBorders>
            <w:shd w:val="clear" w:color="auto" w:fill="auto"/>
            <w:vAlign w:val="center"/>
          </w:tcPr>
          <w:p w14:paraId="6BAB9798" w14:textId="5C03FA73"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7" w:type="dxa"/>
            <w:tcBorders>
              <w:top w:val="nil"/>
              <w:left w:val="nil"/>
              <w:bottom w:val="nil"/>
              <w:right w:val="nil"/>
            </w:tcBorders>
            <w:shd w:val="clear" w:color="auto" w:fill="auto"/>
            <w:vAlign w:val="center"/>
          </w:tcPr>
          <w:p w14:paraId="30E39F46" w14:textId="1FABE525"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w:t>
            </w:r>
          </w:p>
        </w:tc>
        <w:tc>
          <w:tcPr>
            <w:tcW w:w="978" w:type="dxa"/>
            <w:tcBorders>
              <w:top w:val="nil"/>
              <w:left w:val="double" w:sz="6" w:space="0" w:color="auto"/>
              <w:bottom w:val="nil"/>
              <w:right w:val="nil"/>
            </w:tcBorders>
            <w:shd w:val="clear" w:color="auto" w:fill="auto"/>
            <w:vAlign w:val="center"/>
          </w:tcPr>
          <w:p w14:paraId="2762206A" w14:textId="36FCDDC0" w:rsidR="00847DC1" w:rsidRPr="00243EB9" w:rsidRDefault="00847DC1" w:rsidP="00263F3E">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w:t>
            </w:r>
            <w:r w:rsidR="00263F3E" w:rsidRPr="00243EB9">
              <w:rPr>
                <w:rFonts w:eastAsia="Times New Roman" w:cs="Times New Roman"/>
                <w:color w:val="000000"/>
                <w:sz w:val="21"/>
                <w:szCs w:val="21"/>
              </w:rPr>
              <w:t>092</w:t>
            </w:r>
          </w:p>
        </w:tc>
        <w:tc>
          <w:tcPr>
            <w:tcW w:w="978" w:type="dxa"/>
            <w:tcBorders>
              <w:top w:val="nil"/>
              <w:left w:val="nil"/>
              <w:bottom w:val="nil"/>
              <w:right w:val="double" w:sz="6" w:space="0" w:color="auto"/>
            </w:tcBorders>
            <w:shd w:val="clear" w:color="auto" w:fill="auto"/>
            <w:vAlign w:val="center"/>
          </w:tcPr>
          <w:p w14:paraId="7A825021" w14:textId="6A283FBD" w:rsidR="00847DC1" w:rsidRPr="00243EB9" w:rsidRDefault="00263F3E"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2</w:t>
            </w:r>
            <w:r w:rsidR="00847DC1" w:rsidRPr="00243EB9">
              <w:rPr>
                <w:rFonts w:eastAsia="Times New Roman" w:cs="Times New Roman"/>
                <w:color w:val="000000"/>
                <w:sz w:val="21"/>
                <w:szCs w:val="21"/>
              </w:rPr>
              <w:t>.84</w:t>
            </w:r>
          </w:p>
        </w:tc>
      </w:tr>
      <w:tr w:rsidR="000F6701" w:rsidRPr="00243EB9" w14:paraId="4CECCAEC" w14:textId="77777777" w:rsidTr="00A60F5D">
        <w:trPr>
          <w:trHeight w:val="20"/>
          <w:jc w:val="center"/>
        </w:trPr>
        <w:tc>
          <w:tcPr>
            <w:tcW w:w="3757" w:type="dxa"/>
            <w:tcBorders>
              <w:top w:val="nil"/>
              <w:left w:val="double" w:sz="6" w:space="0" w:color="auto"/>
              <w:bottom w:val="nil"/>
              <w:right w:val="double" w:sz="6" w:space="0" w:color="auto"/>
            </w:tcBorders>
            <w:shd w:val="clear" w:color="auto" w:fill="auto"/>
            <w:vAlign w:val="center"/>
            <w:hideMark/>
          </w:tcPr>
          <w:p w14:paraId="5D69AAF9" w14:textId="77777777" w:rsidR="00847DC1" w:rsidRPr="00243EB9" w:rsidRDefault="00847DC1" w:rsidP="00847DC1">
            <w:pPr>
              <w:spacing w:line="240" w:lineRule="auto"/>
              <w:jc w:val="left"/>
              <w:rPr>
                <w:rFonts w:eastAsia="Times New Roman" w:cs="Times New Roman"/>
                <w:color w:val="000000"/>
                <w:sz w:val="21"/>
                <w:szCs w:val="21"/>
              </w:rPr>
            </w:pPr>
            <w:r w:rsidRPr="00243EB9">
              <w:rPr>
                <w:rFonts w:eastAsia="Times New Roman" w:cs="Times New Roman"/>
                <w:color w:val="000000"/>
                <w:sz w:val="21"/>
                <w:szCs w:val="21"/>
              </w:rPr>
              <w:t xml:space="preserve"> $200,000 or more</w:t>
            </w:r>
          </w:p>
        </w:tc>
        <w:tc>
          <w:tcPr>
            <w:tcW w:w="977" w:type="dxa"/>
            <w:tcBorders>
              <w:top w:val="nil"/>
              <w:left w:val="nil"/>
              <w:bottom w:val="nil"/>
              <w:right w:val="nil"/>
            </w:tcBorders>
            <w:shd w:val="clear" w:color="auto" w:fill="auto"/>
            <w:vAlign w:val="center"/>
            <w:hideMark/>
          </w:tcPr>
          <w:p w14:paraId="39D0EFBE" w14:textId="39BC7A22"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0.350</w:t>
            </w:r>
          </w:p>
        </w:tc>
        <w:tc>
          <w:tcPr>
            <w:tcW w:w="978" w:type="dxa"/>
            <w:tcBorders>
              <w:top w:val="nil"/>
              <w:left w:val="nil"/>
              <w:bottom w:val="nil"/>
              <w:right w:val="double" w:sz="6" w:space="0" w:color="auto"/>
            </w:tcBorders>
            <w:shd w:val="clear" w:color="auto" w:fill="auto"/>
            <w:vAlign w:val="center"/>
            <w:hideMark/>
          </w:tcPr>
          <w:p w14:paraId="1F8A2B56" w14:textId="2A75725D"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5.16</w:t>
            </w:r>
          </w:p>
        </w:tc>
        <w:tc>
          <w:tcPr>
            <w:tcW w:w="978" w:type="dxa"/>
            <w:tcBorders>
              <w:top w:val="nil"/>
              <w:left w:val="nil"/>
              <w:bottom w:val="nil"/>
              <w:right w:val="nil"/>
            </w:tcBorders>
            <w:shd w:val="clear" w:color="auto" w:fill="auto"/>
            <w:vAlign w:val="center"/>
          </w:tcPr>
          <w:p w14:paraId="12AD3785" w14:textId="41DBEC40" w:rsidR="00847DC1" w:rsidRPr="00243EB9" w:rsidRDefault="00847DC1" w:rsidP="00263F3E">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w:t>
            </w:r>
            <w:r w:rsidR="00263F3E" w:rsidRPr="00243EB9">
              <w:rPr>
                <w:rFonts w:eastAsia="Times New Roman" w:cs="Times New Roman"/>
                <w:color w:val="000000"/>
                <w:sz w:val="21"/>
                <w:szCs w:val="21"/>
              </w:rPr>
              <w:t>298</w:t>
            </w:r>
          </w:p>
        </w:tc>
        <w:tc>
          <w:tcPr>
            <w:tcW w:w="977" w:type="dxa"/>
            <w:tcBorders>
              <w:top w:val="nil"/>
              <w:left w:val="nil"/>
              <w:bottom w:val="nil"/>
              <w:right w:val="nil"/>
            </w:tcBorders>
            <w:shd w:val="clear" w:color="auto" w:fill="auto"/>
            <w:vAlign w:val="center"/>
          </w:tcPr>
          <w:p w14:paraId="1A37A26A" w14:textId="1054FB19" w:rsidR="00847DC1" w:rsidRPr="00243EB9" w:rsidRDefault="00263F3E"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4</w:t>
            </w:r>
            <w:r w:rsidR="00847DC1" w:rsidRPr="00243EB9">
              <w:rPr>
                <w:rFonts w:eastAsia="Times New Roman" w:cs="Times New Roman"/>
                <w:color w:val="000000"/>
                <w:sz w:val="21"/>
                <w:szCs w:val="21"/>
              </w:rPr>
              <w:t>.26</w:t>
            </w:r>
          </w:p>
        </w:tc>
        <w:tc>
          <w:tcPr>
            <w:tcW w:w="978" w:type="dxa"/>
            <w:tcBorders>
              <w:top w:val="nil"/>
              <w:left w:val="double" w:sz="6" w:space="0" w:color="auto"/>
              <w:bottom w:val="nil"/>
              <w:right w:val="nil"/>
            </w:tcBorders>
            <w:shd w:val="clear" w:color="auto" w:fill="auto"/>
            <w:vAlign w:val="center"/>
          </w:tcPr>
          <w:p w14:paraId="635E7FB7" w14:textId="0A2D3FCB" w:rsidR="00847DC1" w:rsidRPr="00243EB9" w:rsidRDefault="00847DC1" w:rsidP="00263F3E">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w:t>
            </w:r>
            <w:r w:rsidR="00263F3E" w:rsidRPr="00243EB9">
              <w:rPr>
                <w:rFonts w:eastAsia="Times New Roman" w:cs="Times New Roman"/>
                <w:color w:val="000000"/>
                <w:sz w:val="21"/>
                <w:szCs w:val="21"/>
              </w:rPr>
              <w:t>092</w:t>
            </w:r>
          </w:p>
        </w:tc>
        <w:tc>
          <w:tcPr>
            <w:tcW w:w="978" w:type="dxa"/>
            <w:tcBorders>
              <w:top w:val="nil"/>
              <w:left w:val="nil"/>
              <w:bottom w:val="nil"/>
              <w:right w:val="double" w:sz="6" w:space="0" w:color="auto"/>
            </w:tcBorders>
            <w:shd w:val="clear" w:color="auto" w:fill="auto"/>
            <w:vAlign w:val="center"/>
          </w:tcPr>
          <w:p w14:paraId="3B568D10" w14:textId="65907868" w:rsidR="00847DC1" w:rsidRPr="00243EB9" w:rsidRDefault="00263F3E"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2.84</w:t>
            </w:r>
          </w:p>
        </w:tc>
      </w:tr>
      <w:tr w:rsidR="000F6701" w:rsidRPr="00243EB9" w14:paraId="70758F07" w14:textId="77777777" w:rsidTr="00A60F5D">
        <w:trPr>
          <w:trHeight w:val="20"/>
          <w:jc w:val="center"/>
        </w:trPr>
        <w:tc>
          <w:tcPr>
            <w:tcW w:w="3757" w:type="dxa"/>
            <w:tcBorders>
              <w:left w:val="double" w:sz="6" w:space="0" w:color="auto"/>
              <w:right w:val="double" w:sz="6" w:space="0" w:color="auto"/>
            </w:tcBorders>
            <w:shd w:val="clear" w:color="auto" w:fill="auto"/>
            <w:vAlign w:val="center"/>
          </w:tcPr>
          <w:p w14:paraId="0BCCEA40" w14:textId="77777777" w:rsidR="00847DC1" w:rsidRPr="00243EB9" w:rsidRDefault="00847DC1" w:rsidP="00847DC1">
            <w:pPr>
              <w:spacing w:line="240" w:lineRule="auto"/>
              <w:jc w:val="left"/>
              <w:rPr>
                <w:rFonts w:eastAsia="Times New Roman" w:cs="Times New Roman"/>
                <w:b/>
                <w:color w:val="000000"/>
                <w:sz w:val="21"/>
                <w:szCs w:val="21"/>
              </w:rPr>
            </w:pPr>
            <w:r w:rsidRPr="00243EB9">
              <w:rPr>
                <w:rFonts w:eastAsia="Times New Roman" w:cs="Times New Roman"/>
                <w:b/>
                <w:color w:val="000000"/>
                <w:sz w:val="21"/>
                <w:szCs w:val="21"/>
              </w:rPr>
              <w:t>Correlations between latent variables</w:t>
            </w:r>
          </w:p>
        </w:tc>
        <w:tc>
          <w:tcPr>
            <w:tcW w:w="977" w:type="dxa"/>
            <w:tcBorders>
              <w:left w:val="double" w:sz="6" w:space="0" w:color="auto"/>
            </w:tcBorders>
            <w:shd w:val="clear" w:color="auto" w:fill="auto"/>
            <w:noWrap/>
            <w:vAlign w:val="center"/>
          </w:tcPr>
          <w:p w14:paraId="4F435977"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p>
        </w:tc>
        <w:tc>
          <w:tcPr>
            <w:tcW w:w="978" w:type="dxa"/>
            <w:tcBorders>
              <w:right w:val="double" w:sz="6" w:space="0" w:color="auto"/>
            </w:tcBorders>
            <w:shd w:val="clear" w:color="auto" w:fill="auto"/>
            <w:noWrap/>
            <w:vAlign w:val="center"/>
          </w:tcPr>
          <w:p w14:paraId="65CBF741"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p>
        </w:tc>
        <w:tc>
          <w:tcPr>
            <w:tcW w:w="978" w:type="dxa"/>
            <w:tcBorders>
              <w:left w:val="double" w:sz="6" w:space="0" w:color="auto"/>
            </w:tcBorders>
            <w:vAlign w:val="center"/>
          </w:tcPr>
          <w:p w14:paraId="5CD96E53"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c>
          <w:tcPr>
            <w:tcW w:w="977" w:type="dxa"/>
            <w:tcBorders>
              <w:right w:val="double" w:sz="6" w:space="0" w:color="auto"/>
            </w:tcBorders>
            <w:vAlign w:val="center"/>
          </w:tcPr>
          <w:p w14:paraId="1C6A4DB5"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c>
          <w:tcPr>
            <w:tcW w:w="978" w:type="dxa"/>
            <w:tcBorders>
              <w:left w:val="double" w:sz="6" w:space="0" w:color="auto"/>
            </w:tcBorders>
            <w:vAlign w:val="center"/>
          </w:tcPr>
          <w:p w14:paraId="3533CD48"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c>
          <w:tcPr>
            <w:tcW w:w="978" w:type="dxa"/>
            <w:tcBorders>
              <w:right w:val="double" w:sz="6" w:space="0" w:color="auto"/>
            </w:tcBorders>
            <w:vAlign w:val="center"/>
          </w:tcPr>
          <w:p w14:paraId="1F57034C"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r>
      <w:tr w:rsidR="000F6701" w:rsidRPr="00243EB9" w14:paraId="79E81007" w14:textId="77777777" w:rsidTr="00A60F5D">
        <w:trPr>
          <w:trHeight w:val="20"/>
          <w:jc w:val="center"/>
        </w:trPr>
        <w:tc>
          <w:tcPr>
            <w:tcW w:w="3757" w:type="dxa"/>
            <w:tcBorders>
              <w:left w:val="double" w:sz="6" w:space="0" w:color="auto"/>
              <w:bottom w:val="nil"/>
              <w:right w:val="double" w:sz="6" w:space="0" w:color="auto"/>
            </w:tcBorders>
            <w:shd w:val="clear" w:color="auto" w:fill="auto"/>
            <w:vAlign w:val="center"/>
          </w:tcPr>
          <w:p w14:paraId="68FD0450" w14:textId="77777777" w:rsidR="00847DC1" w:rsidRPr="00243EB9" w:rsidRDefault="00847DC1" w:rsidP="00847DC1">
            <w:pPr>
              <w:spacing w:line="240" w:lineRule="auto"/>
              <w:jc w:val="left"/>
              <w:rPr>
                <w:rFonts w:eastAsia="Times New Roman" w:cs="Times New Roman"/>
                <w:color w:val="000000"/>
                <w:sz w:val="21"/>
                <w:szCs w:val="21"/>
              </w:rPr>
            </w:pPr>
            <w:r w:rsidRPr="00243EB9">
              <w:rPr>
                <w:rFonts w:eastAsia="Times New Roman" w:cs="Times New Roman"/>
                <w:color w:val="000000"/>
                <w:sz w:val="21"/>
                <w:szCs w:val="21"/>
              </w:rPr>
              <w:t xml:space="preserve">Privacy-sensitivity </w:t>
            </w:r>
          </w:p>
        </w:tc>
        <w:tc>
          <w:tcPr>
            <w:tcW w:w="977" w:type="dxa"/>
            <w:tcBorders>
              <w:left w:val="double" w:sz="6" w:space="0" w:color="auto"/>
              <w:bottom w:val="nil"/>
            </w:tcBorders>
            <w:shd w:val="clear" w:color="auto" w:fill="auto"/>
            <w:noWrap/>
            <w:vAlign w:val="center"/>
          </w:tcPr>
          <w:p w14:paraId="4D9B6C2B"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1.000</w:t>
            </w:r>
          </w:p>
        </w:tc>
        <w:tc>
          <w:tcPr>
            <w:tcW w:w="978" w:type="dxa"/>
            <w:tcBorders>
              <w:bottom w:val="nil"/>
              <w:right w:val="double" w:sz="6" w:space="0" w:color="auto"/>
            </w:tcBorders>
            <w:shd w:val="clear" w:color="auto" w:fill="auto"/>
            <w:noWrap/>
            <w:vAlign w:val="center"/>
          </w:tcPr>
          <w:p w14:paraId="5E91982B" w14:textId="77777777"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n/a</w:t>
            </w:r>
          </w:p>
        </w:tc>
        <w:tc>
          <w:tcPr>
            <w:tcW w:w="978" w:type="dxa"/>
            <w:tcBorders>
              <w:left w:val="double" w:sz="6" w:space="0" w:color="auto"/>
            </w:tcBorders>
            <w:vAlign w:val="center"/>
          </w:tcPr>
          <w:p w14:paraId="12878EB4"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c>
          <w:tcPr>
            <w:tcW w:w="977" w:type="dxa"/>
            <w:tcBorders>
              <w:right w:val="double" w:sz="6" w:space="0" w:color="auto"/>
            </w:tcBorders>
            <w:vAlign w:val="center"/>
          </w:tcPr>
          <w:p w14:paraId="757A4423"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c>
          <w:tcPr>
            <w:tcW w:w="978" w:type="dxa"/>
            <w:tcBorders>
              <w:left w:val="double" w:sz="6" w:space="0" w:color="auto"/>
            </w:tcBorders>
            <w:vAlign w:val="center"/>
          </w:tcPr>
          <w:p w14:paraId="6E94EE1F"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c>
          <w:tcPr>
            <w:tcW w:w="978" w:type="dxa"/>
            <w:tcBorders>
              <w:right w:val="double" w:sz="6" w:space="0" w:color="auto"/>
            </w:tcBorders>
            <w:vAlign w:val="center"/>
          </w:tcPr>
          <w:p w14:paraId="627FFB65"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r>
      <w:tr w:rsidR="000F6701" w:rsidRPr="00243EB9" w14:paraId="037AF4EC" w14:textId="77777777" w:rsidTr="00A60F5D">
        <w:trPr>
          <w:trHeight w:val="20"/>
          <w:jc w:val="center"/>
        </w:trPr>
        <w:tc>
          <w:tcPr>
            <w:tcW w:w="3757" w:type="dxa"/>
            <w:tcBorders>
              <w:top w:val="nil"/>
              <w:left w:val="double" w:sz="6" w:space="0" w:color="auto"/>
              <w:right w:val="double" w:sz="6" w:space="0" w:color="auto"/>
            </w:tcBorders>
            <w:shd w:val="clear" w:color="auto" w:fill="auto"/>
            <w:vAlign w:val="center"/>
          </w:tcPr>
          <w:p w14:paraId="56BBDA1F" w14:textId="5DAAED5C" w:rsidR="00847DC1" w:rsidRPr="00243EB9" w:rsidRDefault="00847DC1" w:rsidP="00847DC1">
            <w:pPr>
              <w:spacing w:line="240" w:lineRule="auto"/>
              <w:jc w:val="left"/>
              <w:rPr>
                <w:rFonts w:eastAsia="Times New Roman" w:cs="Times New Roman"/>
                <w:color w:val="000000"/>
                <w:sz w:val="21"/>
                <w:szCs w:val="21"/>
              </w:rPr>
            </w:pPr>
            <w:r w:rsidRPr="00243EB9">
              <w:rPr>
                <w:rFonts w:eastAsia="Times New Roman" w:cs="Times New Roman"/>
                <w:color w:val="000000"/>
                <w:sz w:val="21"/>
                <w:szCs w:val="21"/>
              </w:rPr>
              <w:t xml:space="preserve">Time-sensitivity </w:t>
            </w:r>
          </w:p>
        </w:tc>
        <w:tc>
          <w:tcPr>
            <w:tcW w:w="977" w:type="dxa"/>
            <w:tcBorders>
              <w:top w:val="nil"/>
              <w:left w:val="double" w:sz="6" w:space="0" w:color="auto"/>
            </w:tcBorders>
            <w:shd w:val="clear" w:color="auto" w:fill="auto"/>
            <w:noWrap/>
            <w:vAlign w:val="center"/>
          </w:tcPr>
          <w:p w14:paraId="7FABC195" w14:textId="3D4AF75D"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0.241</w:t>
            </w:r>
          </w:p>
        </w:tc>
        <w:tc>
          <w:tcPr>
            <w:tcW w:w="978" w:type="dxa"/>
            <w:tcBorders>
              <w:top w:val="nil"/>
              <w:right w:val="double" w:sz="6" w:space="0" w:color="auto"/>
            </w:tcBorders>
            <w:shd w:val="clear" w:color="auto" w:fill="auto"/>
            <w:noWrap/>
            <w:vAlign w:val="center"/>
          </w:tcPr>
          <w:p w14:paraId="7B2E67AA" w14:textId="18BB088C" w:rsidR="00847DC1" w:rsidRPr="00243EB9" w:rsidRDefault="00847DC1"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7.59</w:t>
            </w:r>
          </w:p>
        </w:tc>
        <w:tc>
          <w:tcPr>
            <w:tcW w:w="978" w:type="dxa"/>
            <w:tcBorders>
              <w:left w:val="double" w:sz="6" w:space="0" w:color="auto"/>
            </w:tcBorders>
            <w:vAlign w:val="center"/>
          </w:tcPr>
          <w:p w14:paraId="3E4BCC62"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1.000</w:t>
            </w:r>
          </w:p>
        </w:tc>
        <w:tc>
          <w:tcPr>
            <w:tcW w:w="977" w:type="dxa"/>
            <w:tcBorders>
              <w:right w:val="double" w:sz="6" w:space="0" w:color="auto"/>
            </w:tcBorders>
            <w:vAlign w:val="center"/>
          </w:tcPr>
          <w:p w14:paraId="7CECAD88"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n/a</w:t>
            </w:r>
          </w:p>
        </w:tc>
        <w:tc>
          <w:tcPr>
            <w:tcW w:w="978" w:type="dxa"/>
            <w:tcBorders>
              <w:left w:val="double" w:sz="6" w:space="0" w:color="auto"/>
            </w:tcBorders>
            <w:vAlign w:val="center"/>
          </w:tcPr>
          <w:p w14:paraId="1ECA23C2"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c>
          <w:tcPr>
            <w:tcW w:w="978" w:type="dxa"/>
            <w:tcBorders>
              <w:right w:val="double" w:sz="6" w:space="0" w:color="auto"/>
            </w:tcBorders>
            <w:vAlign w:val="center"/>
          </w:tcPr>
          <w:p w14:paraId="4BCA8BF0" w14:textId="77777777" w:rsidR="00847DC1" w:rsidRPr="00243EB9" w:rsidRDefault="00847DC1" w:rsidP="00BA0E08">
            <w:pPr>
              <w:tabs>
                <w:tab w:val="decimal" w:pos="334"/>
                <w:tab w:val="decimal" w:pos="514"/>
                <w:tab w:val="left" w:pos="666"/>
              </w:tabs>
              <w:spacing w:line="240" w:lineRule="auto"/>
              <w:jc w:val="right"/>
              <w:rPr>
                <w:rFonts w:eastAsia="Times New Roman" w:cs="Times New Roman"/>
                <w:color w:val="000000"/>
                <w:sz w:val="21"/>
                <w:szCs w:val="21"/>
              </w:rPr>
            </w:pPr>
          </w:p>
        </w:tc>
      </w:tr>
      <w:tr w:rsidR="000F6701" w:rsidRPr="00243EB9" w14:paraId="75151998" w14:textId="77777777" w:rsidTr="00A60F5D">
        <w:trPr>
          <w:trHeight w:val="20"/>
          <w:jc w:val="center"/>
        </w:trPr>
        <w:tc>
          <w:tcPr>
            <w:tcW w:w="3757" w:type="dxa"/>
            <w:tcBorders>
              <w:top w:val="nil"/>
              <w:left w:val="double" w:sz="6" w:space="0" w:color="auto"/>
              <w:bottom w:val="double" w:sz="6" w:space="0" w:color="auto"/>
              <w:right w:val="double" w:sz="6" w:space="0" w:color="auto"/>
            </w:tcBorders>
            <w:shd w:val="clear" w:color="auto" w:fill="auto"/>
            <w:vAlign w:val="center"/>
          </w:tcPr>
          <w:p w14:paraId="12400910" w14:textId="5BFAA4A3" w:rsidR="005F17A8" w:rsidRPr="00243EB9" w:rsidRDefault="005F17A8" w:rsidP="005F17A8">
            <w:pPr>
              <w:spacing w:line="240" w:lineRule="auto"/>
              <w:jc w:val="left"/>
              <w:rPr>
                <w:rFonts w:eastAsia="Times New Roman" w:cs="Times New Roman"/>
                <w:color w:val="000000"/>
                <w:sz w:val="21"/>
                <w:szCs w:val="21"/>
              </w:rPr>
            </w:pPr>
            <w:r w:rsidRPr="00243EB9">
              <w:rPr>
                <w:rFonts w:eastAsia="Times New Roman" w:cs="Times New Roman"/>
                <w:color w:val="000000"/>
                <w:sz w:val="21"/>
                <w:szCs w:val="21"/>
              </w:rPr>
              <w:t>IPTT</w:t>
            </w:r>
          </w:p>
        </w:tc>
        <w:tc>
          <w:tcPr>
            <w:tcW w:w="977" w:type="dxa"/>
            <w:tcBorders>
              <w:top w:val="nil"/>
              <w:left w:val="double" w:sz="6" w:space="0" w:color="auto"/>
              <w:bottom w:val="double" w:sz="6" w:space="0" w:color="auto"/>
            </w:tcBorders>
            <w:shd w:val="clear" w:color="auto" w:fill="auto"/>
            <w:noWrap/>
            <w:vAlign w:val="center"/>
          </w:tcPr>
          <w:p w14:paraId="3DA8548C" w14:textId="398AF86D" w:rsidR="005F17A8" w:rsidRPr="00243EB9" w:rsidRDefault="005F17A8"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-0.115</w:t>
            </w:r>
          </w:p>
        </w:tc>
        <w:tc>
          <w:tcPr>
            <w:tcW w:w="978" w:type="dxa"/>
            <w:tcBorders>
              <w:top w:val="nil"/>
              <w:bottom w:val="double" w:sz="6" w:space="0" w:color="auto"/>
              <w:right w:val="double" w:sz="6" w:space="0" w:color="auto"/>
            </w:tcBorders>
            <w:shd w:val="clear" w:color="auto" w:fill="auto"/>
            <w:noWrap/>
            <w:vAlign w:val="center"/>
          </w:tcPr>
          <w:p w14:paraId="7DC05F5D" w14:textId="23694710" w:rsidR="005F17A8" w:rsidRPr="00243EB9" w:rsidRDefault="005F17A8" w:rsidP="00BA0E08">
            <w:pPr>
              <w:tabs>
                <w:tab w:val="decimal" w:pos="334"/>
                <w:tab w:val="left" w:pos="666"/>
                <w:tab w:val="decimal" w:pos="69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-2.67</w:t>
            </w:r>
          </w:p>
        </w:tc>
        <w:tc>
          <w:tcPr>
            <w:tcW w:w="978" w:type="dxa"/>
            <w:tcBorders>
              <w:left w:val="double" w:sz="6" w:space="0" w:color="auto"/>
              <w:bottom w:val="double" w:sz="6" w:space="0" w:color="auto"/>
            </w:tcBorders>
            <w:vAlign w:val="center"/>
          </w:tcPr>
          <w:p w14:paraId="58177130" w14:textId="18D80602" w:rsidR="005F17A8" w:rsidRPr="00243EB9" w:rsidRDefault="005F17A8" w:rsidP="00BA0E08">
            <w:pPr>
              <w:tabs>
                <w:tab w:val="decimal" w:pos="291"/>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-0.071</w:t>
            </w:r>
          </w:p>
        </w:tc>
        <w:tc>
          <w:tcPr>
            <w:tcW w:w="977" w:type="dxa"/>
            <w:tcBorders>
              <w:bottom w:val="double" w:sz="6" w:space="0" w:color="auto"/>
              <w:right w:val="double" w:sz="6" w:space="0" w:color="auto"/>
            </w:tcBorders>
            <w:vAlign w:val="center"/>
          </w:tcPr>
          <w:p w14:paraId="165E28C3" w14:textId="326B425C" w:rsidR="005F17A8" w:rsidRPr="00243EB9" w:rsidRDefault="005F17A8"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-2.71</w:t>
            </w:r>
          </w:p>
        </w:tc>
        <w:tc>
          <w:tcPr>
            <w:tcW w:w="978" w:type="dxa"/>
            <w:tcBorders>
              <w:left w:val="double" w:sz="6" w:space="0" w:color="auto"/>
              <w:bottom w:val="double" w:sz="6" w:space="0" w:color="auto"/>
            </w:tcBorders>
            <w:vAlign w:val="center"/>
          </w:tcPr>
          <w:p w14:paraId="354E9104" w14:textId="57DD8FC6" w:rsidR="005F17A8" w:rsidRPr="00243EB9" w:rsidRDefault="005F17A8"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1.000</w:t>
            </w:r>
          </w:p>
        </w:tc>
        <w:tc>
          <w:tcPr>
            <w:tcW w:w="978" w:type="dxa"/>
            <w:tcBorders>
              <w:bottom w:val="double" w:sz="6" w:space="0" w:color="auto"/>
              <w:right w:val="double" w:sz="6" w:space="0" w:color="auto"/>
            </w:tcBorders>
            <w:vAlign w:val="center"/>
          </w:tcPr>
          <w:p w14:paraId="221E0791" w14:textId="69E17C4A" w:rsidR="005F17A8" w:rsidRPr="00243EB9" w:rsidRDefault="005F17A8" w:rsidP="00BA0E08">
            <w:pPr>
              <w:tabs>
                <w:tab w:val="decimal" w:pos="334"/>
                <w:tab w:val="decimal" w:pos="514"/>
                <w:tab w:val="left" w:pos="666"/>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n/a</w:t>
            </w:r>
          </w:p>
        </w:tc>
      </w:tr>
      <w:tr w:rsidR="000F6701" w:rsidRPr="00243EB9" w14:paraId="71A7EE59" w14:textId="77777777" w:rsidTr="00A60F5D">
        <w:trPr>
          <w:trHeight w:val="20"/>
          <w:jc w:val="center"/>
        </w:trPr>
        <w:tc>
          <w:tcPr>
            <w:tcW w:w="3757" w:type="dxa"/>
            <w:tcBorders>
              <w:top w:val="double" w:sz="6" w:space="0" w:color="auto"/>
              <w:left w:val="double" w:sz="6" w:space="0" w:color="auto"/>
              <w:bottom w:val="double" w:sz="6" w:space="0" w:color="auto"/>
              <w:right w:val="double" w:sz="6" w:space="0" w:color="auto"/>
            </w:tcBorders>
            <w:shd w:val="clear" w:color="auto" w:fill="auto"/>
            <w:vAlign w:val="center"/>
          </w:tcPr>
          <w:p w14:paraId="7653B097" w14:textId="7C51FF7E" w:rsidR="005F17A8" w:rsidRPr="00243EB9" w:rsidRDefault="000F6701" w:rsidP="005F17A8">
            <w:pPr>
              <w:spacing w:line="240" w:lineRule="auto"/>
              <w:jc w:val="left"/>
              <w:rPr>
                <w:rFonts w:eastAsia="Times New Roman" w:cs="Times New Roman"/>
                <w:b/>
                <w:color w:val="000000"/>
                <w:sz w:val="21"/>
                <w:szCs w:val="21"/>
              </w:rPr>
            </w:pPr>
            <w:r w:rsidRPr="00243EB9">
              <w:rPr>
                <w:rFonts w:eastAsia="Times New Roman" w:cs="Times New Roman"/>
                <w:b/>
                <w:color w:val="000000"/>
                <w:sz w:val="21"/>
                <w:szCs w:val="21"/>
              </w:rPr>
              <w:t>Attitudinal Indicators</w:t>
            </w:r>
          </w:p>
        </w:tc>
        <w:tc>
          <w:tcPr>
            <w:tcW w:w="5866" w:type="dxa"/>
            <w:gridSpan w:val="6"/>
            <w:tcBorders>
              <w:top w:val="double" w:sz="6" w:space="0" w:color="auto"/>
              <w:left w:val="double" w:sz="6" w:space="0" w:color="auto"/>
              <w:bottom w:val="double" w:sz="6" w:space="0" w:color="auto"/>
              <w:right w:val="double" w:sz="6" w:space="0" w:color="auto"/>
            </w:tcBorders>
            <w:shd w:val="clear" w:color="auto" w:fill="auto"/>
            <w:noWrap/>
            <w:vAlign w:val="center"/>
          </w:tcPr>
          <w:p w14:paraId="0C92AA9D" w14:textId="456079F8" w:rsidR="005F17A8" w:rsidRPr="00243EB9" w:rsidRDefault="005F17A8" w:rsidP="005F17A8">
            <w:pPr>
              <w:spacing w:line="240" w:lineRule="auto"/>
              <w:jc w:val="center"/>
              <w:rPr>
                <w:rFonts w:eastAsia="Times New Roman" w:cs="Times New Roman"/>
                <w:b/>
                <w:color w:val="000000"/>
                <w:sz w:val="21"/>
                <w:szCs w:val="21"/>
              </w:rPr>
            </w:pPr>
            <w:r w:rsidRPr="00243EB9">
              <w:rPr>
                <w:rFonts w:eastAsia="Times New Roman" w:cs="Times New Roman"/>
                <w:b/>
                <w:color w:val="000000"/>
                <w:sz w:val="21"/>
                <w:szCs w:val="21"/>
              </w:rPr>
              <w:t>Loading</w:t>
            </w:r>
            <w:r w:rsidR="000F6701" w:rsidRPr="00243EB9">
              <w:rPr>
                <w:rFonts w:eastAsia="Times New Roman" w:cs="Times New Roman"/>
                <w:b/>
                <w:color w:val="000000"/>
                <w:sz w:val="21"/>
                <w:szCs w:val="21"/>
              </w:rPr>
              <w:t>s</w:t>
            </w:r>
            <w:r w:rsidRPr="00243EB9">
              <w:rPr>
                <w:rFonts w:eastAsia="Times New Roman" w:cs="Times New Roman"/>
                <w:b/>
                <w:color w:val="000000"/>
                <w:sz w:val="21"/>
                <w:szCs w:val="21"/>
              </w:rPr>
              <w:t xml:space="preserve"> of Latent Variables on Indicators (MEM component)</w:t>
            </w:r>
          </w:p>
        </w:tc>
      </w:tr>
      <w:tr w:rsidR="000F6701" w:rsidRPr="00243EB9" w14:paraId="2A22C97E" w14:textId="77777777" w:rsidTr="00A60F5D">
        <w:trPr>
          <w:trHeight w:val="288"/>
          <w:jc w:val="center"/>
        </w:trPr>
        <w:tc>
          <w:tcPr>
            <w:tcW w:w="3757" w:type="dxa"/>
            <w:tcBorders>
              <w:top w:val="double" w:sz="6" w:space="0" w:color="auto"/>
              <w:left w:val="double" w:sz="6" w:space="0" w:color="auto"/>
              <w:right w:val="double" w:sz="6" w:space="0" w:color="auto"/>
            </w:tcBorders>
            <w:shd w:val="clear" w:color="auto" w:fill="auto"/>
            <w:vAlign w:val="center"/>
          </w:tcPr>
          <w:p w14:paraId="0DDAEAC7" w14:textId="1163D585" w:rsidR="005F17A8" w:rsidRPr="00243EB9" w:rsidRDefault="005F17A8" w:rsidP="00A60F5D">
            <w:pPr>
              <w:spacing w:line="240" w:lineRule="auto"/>
              <w:ind w:left="319" w:hanging="319"/>
              <w:jc w:val="left"/>
              <w:rPr>
                <w:rFonts w:eastAsia="Times New Roman" w:cs="Times New Roman"/>
                <w:color w:val="000000"/>
                <w:sz w:val="21"/>
                <w:szCs w:val="21"/>
              </w:rPr>
            </w:pPr>
            <w:r w:rsidRPr="00243EB9">
              <w:rPr>
                <w:rFonts w:eastAsia="Times New Roman" w:cs="Times New Roman"/>
                <w:color w:val="000000"/>
                <w:sz w:val="21"/>
                <w:szCs w:val="21"/>
              </w:rPr>
              <w:t>I don’t mind sharing a ride with strangers if it reduces my costs (inverse scale)</w:t>
            </w:r>
          </w:p>
        </w:tc>
        <w:tc>
          <w:tcPr>
            <w:tcW w:w="977" w:type="dxa"/>
            <w:tcBorders>
              <w:top w:val="double" w:sz="6" w:space="0" w:color="auto"/>
              <w:left w:val="double" w:sz="6" w:space="0" w:color="auto"/>
            </w:tcBorders>
            <w:shd w:val="clear" w:color="auto" w:fill="auto"/>
            <w:noWrap/>
            <w:vAlign w:val="center"/>
          </w:tcPr>
          <w:p w14:paraId="226D8F1D" w14:textId="6CED5B49" w:rsidR="005F17A8" w:rsidRPr="00243EB9" w:rsidRDefault="000F6701" w:rsidP="00BA0E08">
            <w:pPr>
              <w:tabs>
                <w:tab w:val="decimal" w:pos="584"/>
                <w:tab w:val="left" w:pos="76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0.847</w:t>
            </w:r>
          </w:p>
        </w:tc>
        <w:tc>
          <w:tcPr>
            <w:tcW w:w="978" w:type="dxa"/>
            <w:tcBorders>
              <w:top w:val="double" w:sz="6" w:space="0" w:color="auto"/>
              <w:right w:val="double" w:sz="6" w:space="0" w:color="auto"/>
            </w:tcBorders>
            <w:shd w:val="clear" w:color="auto" w:fill="auto"/>
            <w:noWrap/>
            <w:vAlign w:val="center"/>
          </w:tcPr>
          <w:p w14:paraId="60181590" w14:textId="3BEF6672" w:rsidR="005F17A8" w:rsidRPr="00243EB9" w:rsidRDefault="000F6701" w:rsidP="00BA0E08">
            <w:pPr>
              <w:tabs>
                <w:tab w:val="decimal" w:pos="584"/>
                <w:tab w:val="left" w:pos="76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13.98</w:t>
            </w:r>
          </w:p>
        </w:tc>
        <w:tc>
          <w:tcPr>
            <w:tcW w:w="978" w:type="dxa"/>
            <w:tcBorders>
              <w:top w:val="double" w:sz="6" w:space="0" w:color="auto"/>
              <w:left w:val="double" w:sz="6" w:space="0" w:color="auto"/>
            </w:tcBorders>
            <w:vAlign w:val="center"/>
          </w:tcPr>
          <w:p w14:paraId="170020D6" w14:textId="77777777" w:rsidR="005F17A8" w:rsidRPr="00243EB9" w:rsidRDefault="005F17A8" w:rsidP="00BA0E08">
            <w:pPr>
              <w:spacing w:line="240" w:lineRule="auto"/>
              <w:jc w:val="right"/>
              <w:rPr>
                <w:rFonts w:eastAsia="Times New Roman" w:cs="Times New Roman"/>
                <w:color w:val="000000"/>
                <w:sz w:val="21"/>
                <w:szCs w:val="21"/>
              </w:rPr>
            </w:pPr>
          </w:p>
        </w:tc>
        <w:tc>
          <w:tcPr>
            <w:tcW w:w="977" w:type="dxa"/>
            <w:tcBorders>
              <w:top w:val="double" w:sz="6" w:space="0" w:color="auto"/>
              <w:right w:val="double" w:sz="6" w:space="0" w:color="auto"/>
            </w:tcBorders>
            <w:vAlign w:val="center"/>
          </w:tcPr>
          <w:p w14:paraId="7AF87E51" w14:textId="77777777" w:rsidR="005F17A8" w:rsidRPr="00243EB9" w:rsidRDefault="005F17A8" w:rsidP="00BA0E08">
            <w:pPr>
              <w:spacing w:line="240" w:lineRule="auto"/>
              <w:jc w:val="right"/>
              <w:rPr>
                <w:rFonts w:eastAsia="Times New Roman" w:cs="Times New Roman"/>
                <w:color w:val="000000"/>
                <w:sz w:val="21"/>
                <w:szCs w:val="21"/>
              </w:rPr>
            </w:pPr>
          </w:p>
        </w:tc>
        <w:tc>
          <w:tcPr>
            <w:tcW w:w="978" w:type="dxa"/>
            <w:tcBorders>
              <w:top w:val="double" w:sz="6" w:space="0" w:color="auto"/>
              <w:left w:val="double" w:sz="6" w:space="0" w:color="auto"/>
            </w:tcBorders>
            <w:vAlign w:val="center"/>
          </w:tcPr>
          <w:p w14:paraId="2A12DBB1" w14:textId="77777777" w:rsidR="005F17A8" w:rsidRPr="00243EB9" w:rsidRDefault="005F17A8" w:rsidP="00BA0E08">
            <w:pPr>
              <w:spacing w:line="240" w:lineRule="auto"/>
              <w:jc w:val="right"/>
              <w:rPr>
                <w:rFonts w:eastAsia="Times New Roman" w:cs="Times New Roman"/>
                <w:color w:val="000000"/>
                <w:sz w:val="21"/>
                <w:szCs w:val="21"/>
              </w:rPr>
            </w:pPr>
          </w:p>
        </w:tc>
        <w:tc>
          <w:tcPr>
            <w:tcW w:w="978" w:type="dxa"/>
            <w:tcBorders>
              <w:top w:val="double" w:sz="6" w:space="0" w:color="auto"/>
              <w:right w:val="double" w:sz="6" w:space="0" w:color="auto"/>
            </w:tcBorders>
            <w:vAlign w:val="center"/>
          </w:tcPr>
          <w:p w14:paraId="3082EF4A" w14:textId="77777777" w:rsidR="005F17A8" w:rsidRPr="00243EB9" w:rsidRDefault="005F17A8" w:rsidP="00BA0E08">
            <w:pPr>
              <w:spacing w:line="240" w:lineRule="auto"/>
              <w:jc w:val="right"/>
              <w:rPr>
                <w:rFonts w:eastAsia="Times New Roman" w:cs="Times New Roman"/>
                <w:color w:val="000000"/>
                <w:sz w:val="21"/>
                <w:szCs w:val="21"/>
              </w:rPr>
            </w:pPr>
          </w:p>
        </w:tc>
      </w:tr>
      <w:tr w:rsidR="000F6701" w:rsidRPr="00243EB9" w14:paraId="69201F33" w14:textId="77777777" w:rsidTr="00A60F5D">
        <w:trPr>
          <w:trHeight w:val="20"/>
          <w:jc w:val="center"/>
        </w:trPr>
        <w:tc>
          <w:tcPr>
            <w:tcW w:w="3757" w:type="dxa"/>
            <w:tcBorders>
              <w:top w:val="nil"/>
              <w:left w:val="double" w:sz="6" w:space="0" w:color="auto"/>
              <w:right w:val="double" w:sz="6" w:space="0" w:color="auto"/>
            </w:tcBorders>
            <w:shd w:val="clear" w:color="auto" w:fill="auto"/>
            <w:vAlign w:val="center"/>
          </w:tcPr>
          <w:p w14:paraId="015714B8" w14:textId="4F33345C" w:rsidR="000F6701" w:rsidRPr="00243EB9" w:rsidRDefault="000F6701" w:rsidP="00A60F5D">
            <w:pPr>
              <w:spacing w:line="240" w:lineRule="auto"/>
              <w:ind w:left="319" w:hanging="319"/>
              <w:jc w:val="left"/>
              <w:rPr>
                <w:rFonts w:eastAsia="Times New Roman" w:cs="Times New Roman"/>
                <w:color w:val="000000"/>
                <w:sz w:val="21"/>
                <w:szCs w:val="21"/>
              </w:rPr>
            </w:pPr>
            <w:r w:rsidRPr="00243EB9">
              <w:rPr>
                <w:rFonts w:eastAsia="Times New Roman" w:cs="Times New Roman"/>
                <w:color w:val="000000"/>
                <w:sz w:val="21"/>
                <w:szCs w:val="21"/>
              </w:rPr>
              <w:t>Having privacy is important to me when I make a trip</w:t>
            </w:r>
          </w:p>
        </w:tc>
        <w:tc>
          <w:tcPr>
            <w:tcW w:w="977" w:type="dxa"/>
            <w:tcBorders>
              <w:top w:val="nil"/>
              <w:left w:val="double" w:sz="6" w:space="0" w:color="auto"/>
            </w:tcBorders>
            <w:shd w:val="clear" w:color="auto" w:fill="auto"/>
            <w:noWrap/>
            <w:vAlign w:val="center"/>
          </w:tcPr>
          <w:p w14:paraId="04C27A11" w14:textId="27110287" w:rsidR="000F6701" w:rsidRPr="00243EB9" w:rsidRDefault="000F6701" w:rsidP="00BA0E08">
            <w:pPr>
              <w:tabs>
                <w:tab w:val="decimal" w:pos="584"/>
                <w:tab w:val="left" w:pos="76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0.477</w:t>
            </w:r>
          </w:p>
        </w:tc>
        <w:tc>
          <w:tcPr>
            <w:tcW w:w="978" w:type="dxa"/>
            <w:tcBorders>
              <w:top w:val="nil"/>
              <w:right w:val="double" w:sz="6" w:space="0" w:color="auto"/>
            </w:tcBorders>
            <w:shd w:val="clear" w:color="auto" w:fill="auto"/>
            <w:noWrap/>
            <w:vAlign w:val="center"/>
          </w:tcPr>
          <w:p w14:paraId="33D19086" w14:textId="5591C9F3" w:rsidR="000F6701" w:rsidRPr="00243EB9" w:rsidRDefault="000F6701" w:rsidP="00BA0E08">
            <w:pPr>
              <w:tabs>
                <w:tab w:val="decimal" w:pos="584"/>
                <w:tab w:val="left" w:pos="76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17.49</w:t>
            </w:r>
          </w:p>
        </w:tc>
        <w:tc>
          <w:tcPr>
            <w:tcW w:w="978" w:type="dxa"/>
            <w:tcBorders>
              <w:left w:val="double" w:sz="6" w:space="0" w:color="auto"/>
            </w:tcBorders>
            <w:vAlign w:val="center"/>
          </w:tcPr>
          <w:p w14:paraId="09A22DCB" w14:textId="77777777" w:rsidR="000F6701" w:rsidRPr="00243EB9" w:rsidRDefault="000F6701" w:rsidP="00BA0E08">
            <w:pPr>
              <w:spacing w:line="240" w:lineRule="auto"/>
              <w:jc w:val="right"/>
              <w:rPr>
                <w:rFonts w:eastAsia="Times New Roman" w:cs="Times New Roman"/>
                <w:color w:val="000000"/>
                <w:sz w:val="21"/>
                <w:szCs w:val="21"/>
              </w:rPr>
            </w:pPr>
          </w:p>
        </w:tc>
        <w:tc>
          <w:tcPr>
            <w:tcW w:w="977" w:type="dxa"/>
            <w:tcBorders>
              <w:right w:val="double" w:sz="6" w:space="0" w:color="auto"/>
            </w:tcBorders>
            <w:vAlign w:val="center"/>
          </w:tcPr>
          <w:p w14:paraId="2DC38AE1" w14:textId="77777777" w:rsidR="000F6701" w:rsidRPr="00243EB9" w:rsidRDefault="000F6701" w:rsidP="00BA0E08">
            <w:pPr>
              <w:spacing w:line="240" w:lineRule="auto"/>
              <w:jc w:val="right"/>
              <w:rPr>
                <w:rFonts w:eastAsia="Times New Roman" w:cs="Times New Roman"/>
                <w:color w:val="000000"/>
                <w:sz w:val="21"/>
                <w:szCs w:val="21"/>
              </w:rPr>
            </w:pPr>
          </w:p>
        </w:tc>
        <w:tc>
          <w:tcPr>
            <w:tcW w:w="978" w:type="dxa"/>
            <w:tcBorders>
              <w:left w:val="double" w:sz="6" w:space="0" w:color="auto"/>
            </w:tcBorders>
            <w:vAlign w:val="center"/>
          </w:tcPr>
          <w:p w14:paraId="41B3B42D" w14:textId="77777777" w:rsidR="000F6701" w:rsidRPr="00243EB9" w:rsidRDefault="000F6701" w:rsidP="00BA0E08">
            <w:pPr>
              <w:spacing w:line="240" w:lineRule="auto"/>
              <w:jc w:val="right"/>
              <w:rPr>
                <w:rFonts w:eastAsia="Times New Roman" w:cs="Times New Roman"/>
                <w:color w:val="000000"/>
                <w:sz w:val="21"/>
                <w:szCs w:val="21"/>
              </w:rPr>
            </w:pPr>
          </w:p>
        </w:tc>
        <w:tc>
          <w:tcPr>
            <w:tcW w:w="978" w:type="dxa"/>
            <w:tcBorders>
              <w:right w:val="double" w:sz="6" w:space="0" w:color="auto"/>
            </w:tcBorders>
            <w:vAlign w:val="center"/>
          </w:tcPr>
          <w:p w14:paraId="26140568" w14:textId="77777777" w:rsidR="000F6701" w:rsidRPr="00243EB9" w:rsidRDefault="000F6701" w:rsidP="00BA0E08">
            <w:pPr>
              <w:spacing w:line="240" w:lineRule="auto"/>
              <w:jc w:val="right"/>
              <w:rPr>
                <w:rFonts w:eastAsia="Times New Roman" w:cs="Times New Roman"/>
                <w:color w:val="000000"/>
                <w:sz w:val="21"/>
                <w:szCs w:val="21"/>
              </w:rPr>
            </w:pPr>
          </w:p>
        </w:tc>
      </w:tr>
      <w:tr w:rsidR="000F6701" w:rsidRPr="00243EB9" w14:paraId="7534D621" w14:textId="77777777" w:rsidTr="00A60F5D">
        <w:trPr>
          <w:trHeight w:val="20"/>
          <w:jc w:val="center"/>
        </w:trPr>
        <w:tc>
          <w:tcPr>
            <w:tcW w:w="3757" w:type="dxa"/>
            <w:tcBorders>
              <w:top w:val="nil"/>
              <w:left w:val="double" w:sz="6" w:space="0" w:color="auto"/>
              <w:right w:val="double" w:sz="6" w:space="0" w:color="auto"/>
            </w:tcBorders>
            <w:shd w:val="clear" w:color="auto" w:fill="auto"/>
            <w:vAlign w:val="center"/>
          </w:tcPr>
          <w:p w14:paraId="62BD4B06" w14:textId="199AE3B0" w:rsidR="000F6701" w:rsidRPr="00243EB9" w:rsidRDefault="000F6701" w:rsidP="00A60F5D">
            <w:pPr>
              <w:spacing w:line="240" w:lineRule="auto"/>
              <w:ind w:left="319" w:hanging="319"/>
              <w:jc w:val="left"/>
              <w:rPr>
                <w:rFonts w:eastAsia="Times New Roman" w:cs="Times New Roman"/>
                <w:color w:val="000000"/>
                <w:sz w:val="21"/>
                <w:szCs w:val="21"/>
              </w:rPr>
            </w:pPr>
            <w:r w:rsidRPr="00243EB9">
              <w:rPr>
                <w:rFonts w:eastAsia="Times New Roman" w:cs="Times New Roman"/>
                <w:color w:val="000000"/>
                <w:sz w:val="21"/>
                <w:szCs w:val="21"/>
              </w:rPr>
              <w:t>I feel uncomfortable sitting close to strangers</w:t>
            </w:r>
          </w:p>
        </w:tc>
        <w:tc>
          <w:tcPr>
            <w:tcW w:w="977" w:type="dxa"/>
            <w:tcBorders>
              <w:top w:val="nil"/>
              <w:left w:val="double" w:sz="6" w:space="0" w:color="auto"/>
            </w:tcBorders>
            <w:shd w:val="clear" w:color="auto" w:fill="auto"/>
            <w:noWrap/>
            <w:vAlign w:val="center"/>
          </w:tcPr>
          <w:p w14:paraId="12F409E3" w14:textId="35696E50" w:rsidR="000F6701" w:rsidRPr="00243EB9" w:rsidRDefault="000F6701" w:rsidP="00BA0E08">
            <w:pPr>
              <w:tabs>
                <w:tab w:val="decimal" w:pos="584"/>
                <w:tab w:val="left" w:pos="76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0.347</w:t>
            </w:r>
          </w:p>
        </w:tc>
        <w:tc>
          <w:tcPr>
            <w:tcW w:w="978" w:type="dxa"/>
            <w:tcBorders>
              <w:top w:val="nil"/>
              <w:right w:val="double" w:sz="6" w:space="0" w:color="auto"/>
            </w:tcBorders>
            <w:shd w:val="clear" w:color="auto" w:fill="auto"/>
            <w:noWrap/>
            <w:vAlign w:val="center"/>
          </w:tcPr>
          <w:p w14:paraId="372C01BD" w14:textId="4EB245C3" w:rsidR="000F6701" w:rsidRPr="00243EB9" w:rsidRDefault="000F6701" w:rsidP="00BA0E08">
            <w:pPr>
              <w:tabs>
                <w:tab w:val="decimal" w:pos="584"/>
                <w:tab w:val="left" w:pos="764"/>
              </w:tabs>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3.16</w:t>
            </w:r>
          </w:p>
        </w:tc>
        <w:tc>
          <w:tcPr>
            <w:tcW w:w="978" w:type="dxa"/>
            <w:tcBorders>
              <w:left w:val="double" w:sz="6" w:space="0" w:color="auto"/>
            </w:tcBorders>
            <w:vAlign w:val="center"/>
          </w:tcPr>
          <w:p w14:paraId="2E4B72F2" w14:textId="77777777" w:rsidR="000F6701" w:rsidRPr="00243EB9" w:rsidRDefault="000F6701" w:rsidP="00BA0E08">
            <w:pPr>
              <w:spacing w:line="240" w:lineRule="auto"/>
              <w:jc w:val="right"/>
              <w:rPr>
                <w:rFonts w:eastAsia="Times New Roman" w:cs="Times New Roman"/>
                <w:color w:val="000000"/>
                <w:sz w:val="21"/>
                <w:szCs w:val="21"/>
              </w:rPr>
            </w:pPr>
          </w:p>
        </w:tc>
        <w:tc>
          <w:tcPr>
            <w:tcW w:w="977" w:type="dxa"/>
            <w:tcBorders>
              <w:right w:val="double" w:sz="6" w:space="0" w:color="auto"/>
            </w:tcBorders>
            <w:vAlign w:val="center"/>
          </w:tcPr>
          <w:p w14:paraId="1F858C1A" w14:textId="77777777" w:rsidR="000F6701" w:rsidRPr="00243EB9" w:rsidRDefault="000F6701" w:rsidP="00BA0E08">
            <w:pPr>
              <w:spacing w:line="240" w:lineRule="auto"/>
              <w:jc w:val="right"/>
              <w:rPr>
                <w:rFonts w:eastAsia="Times New Roman" w:cs="Times New Roman"/>
                <w:color w:val="000000"/>
                <w:sz w:val="21"/>
                <w:szCs w:val="21"/>
              </w:rPr>
            </w:pPr>
          </w:p>
        </w:tc>
        <w:tc>
          <w:tcPr>
            <w:tcW w:w="978" w:type="dxa"/>
            <w:tcBorders>
              <w:left w:val="double" w:sz="6" w:space="0" w:color="auto"/>
            </w:tcBorders>
            <w:vAlign w:val="center"/>
          </w:tcPr>
          <w:p w14:paraId="615C8148" w14:textId="77777777" w:rsidR="000F6701" w:rsidRPr="00243EB9" w:rsidRDefault="000F6701" w:rsidP="00BA0E08">
            <w:pPr>
              <w:spacing w:line="240" w:lineRule="auto"/>
              <w:jc w:val="right"/>
              <w:rPr>
                <w:rFonts w:eastAsia="Times New Roman" w:cs="Times New Roman"/>
                <w:color w:val="000000"/>
                <w:sz w:val="21"/>
                <w:szCs w:val="21"/>
              </w:rPr>
            </w:pPr>
          </w:p>
        </w:tc>
        <w:tc>
          <w:tcPr>
            <w:tcW w:w="978" w:type="dxa"/>
            <w:tcBorders>
              <w:right w:val="double" w:sz="6" w:space="0" w:color="auto"/>
            </w:tcBorders>
            <w:vAlign w:val="center"/>
          </w:tcPr>
          <w:p w14:paraId="34D89E12" w14:textId="77777777" w:rsidR="000F6701" w:rsidRPr="00243EB9" w:rsidRDefault="000F6701" w:rsidP="00BA0E08">
            <w:pPr>
              <w:spacing w:line="240" w:lineRule="auto"/>
              <w:jc w:val="right"/>
              <w:rPr>
                <w:rFonts w:eastAsia="Times New Roman" w:cs="Times New Roman"/>
                <w:color w:val="000000"/>
                <w:sz w:val="21"/>
                <w:szCs w:val="21"/>
              </w:rPr>
            </w:pPr>
          </w:p>
        </w:tc>
      </w:tr>
      <w:tr w:rsidR="000F6701" w:rsidRPr="00243EB9" w14:paraId="31B1F371" w14:textId="77777777" w:rsidTr="00A60F5D">
        <w:trPr>
          <w:trHeight w:val="20"/>
          <w:jc w:val="center"/>
        </w:trPr>
        <w:tc>
          <w:tcPr>
            <w:tcW w:w="3757" w:type="dxa"/>
            <w:tcBorders>
              <w:top w:val="nil"/>
              <w:left w:val="double" w:sz="6" w:space="0" w:color="auto"/>
              <w:right w:val="double" w:sz="6" w:space="0" w:color="auto"/>
            </w:tcBorders>
            <w:shd w:val="clear" w:color="auto" w:fill="auto"/>
            <w:vAlign w:val="center"/>
          </w:tcPr>
          <w:p w14:paraId="216CCBDC" w14:textId="64FEAF2A" w:rsidR="000F6701" w:rsidRPr="00243EB9" w:rsidRDefault="000F6701" w:rsidP="00A60F5D">
            <w:pPr>
              <w:spacing w:line="240" w:lineRule="auto"/>
              <w:ind w:left="319" w:hanging="319"/>
              <w:jc w:val="left"/>
              <w:rPr>
                <w:rFonts w:eastAsia="Times New Roman" w:cs="Times New Roman"/>
                <w:color w:val="000000"/>
                <w:sz w:val="21"/>
                <w:szCs w:val="21"/>
              </w:rPr>
            </w:pPr>
            <w:r w:rsidRPr="00243EB9">
              <w:rPr>
                <w:rFonts w:eastAsia="Times New Roman" w:cs="Times New Roman"/>
                <w:color w:val="000000"/>
                <w:sz w:val="21"/>
                <w:szCs w:val="21"/>
              </w:rPr>
              <w:t>Even if I can use my travel time productively, I still expect to reach my destination as fast as possible</w:t>
            </w:r>
          </w:p>
        </w:tc>
        <w:tc>
          <w:tcPr>
            <w:tcW w:w="977" w:type="dxa"/>
            <w:tcBorders>
              <w:top w:val="nil"/>
              <w:left w:val="double" w:sz="6" w:space="0" w:color="auto"/>
            </w:tcBorders>
            <w:shd w:val="clear" w:color="auto" w:fill="auto"/>
            <w:noWrap/>
            <w:vAlign w:val="center"/>
          </w:tcPr>
          <w:p w14:paraId="65D57D6D" w14:textId="77777777" w:rsidR="000F6701" w:rsidRPr="00243EB9" w:rsidRDefault="000F6701" w:rsidP="00BA0E08">
            <w:pPr>
              <w:tabs>
                <w:tab w:val="left" w:pos="535"/>
                <w:tab w:val="left" w:pos="666"/>
              </w:tabs>
              <w:spacing w:line="240" w:lineRule="auto"/>
              <w:jc w:val="right"/>
              <w:rPr>
                <w:rFonts w:eastAsia="Times New Roman" w:cs="Times New Roman"/>
                <w:color w:val="000000"/>
                <w:sz w:val="21"/>
                <w:szCs w:val="21"/>
              </w:rPr>
            </w:pPr>
          </w:p>
        </w:tc>
        <w:tc>
          <w:tcPr>
            <w:tcW w:w="978" w:type="dxa"/>
            <w:tcBorders>
              <w:top w:val="nil"/>
              <w:right w:val="double" w:sz="6" w:space="0" w:color="auto"/>
            </w:tcBorders>
            <w:shd w:val="clear" w:color="auto" w:fill="auto"/>
            <w:noWrap/>
            <w:vAlign w:val="center"/>
          </w:tcPr>
          <w:p w14:paraId="4A39BBE1" w14:textId="557D1CE2" w:rsidR="000F6701" w:rsidRPr="00243EB9" w:rsidRDefault="000F6701" w:rsidP="00BA0E08">
            <w:pPr>
              <w:spacing w:line="240" w:lineRule="auto"/>
              <w:jc w:val="right"/>
              <w:rPr>
                <w:rFonts w:eastAsia="Times New Roman" w:cs="Times New Roman"/>
                <w:color w:val="000000"/>
                <w:sz w:val="21"/>
                <w:szCs w:val="21"/>
              </w:rPr>
            </w:pPr>
          </w:p>
        </w:tc>
        <w:tc>
          <w:tcPr>
            <w:tcW w:w="978" w:type="dxa"/>
            <w:tcBorders>
              <w:left w:val="double" w:sz="6" w:space="0" w:color="auto"/>
            </w:tcBorders>
            <w:vAlign w:val="center"/>
          </w:tcPr>
          <w:p w14:paraId="23E97531" w14:textId="29F54420" w:rsidR="000F6701" w:rsidRPr="00243EB9" w:rsidRDefault="000F6701" w:rsidP="00BA0E08">
            <w:pPr>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0.755</w:t>
            </w:r>
          </w:p>
        </w:tc>
        <w:tc>
          <w:tcPr>
            <w:tcW w:w="977" w:type="dxa"/>
            <w:tcBorders>
              <w:right w:val="double" w:sz="6" w:space="0" w:color="auto"/>
            </w:tcBorders>
            <w:vAlign w:val="center"/>
          </w:tcPr>
          <w:p w14:paraId="4E419318" w14:textId="305A6DE3" w:rsidR="000F6701" w:rsidRPr="00243EB9" w:rsidRDefault="000F6701" w:rsidP="00BA0E08">
            <w:pPr>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40.40</w:t>
            </w:r>
          </w:p>
        </w:tc>
        <w:tc>
          <w:tcPr>
            <w:tcW w:w="978" w:type="dxa"/>
            <w:tcBorders>
              <w:left w:val="double" w:sz="6" w:space="0" w:color="auto"/>
            </w:tcBorders>
            <w:vAlign w:val="center"/>
          </w:tcPr>
          <w:p w14:paraId="44B4E5B2" w14:textId="77777777" w:rsidR="000F6701" w:rsidRPr="00243EB9" w:rsidRDefault="000F6701" w:rsidP="00BA0E08">
            <w:pPr>
              <w:spacing w:line="240" w:lineRule="auto"/>
              <w:jc w:val="right"/>
              <w:rPr>
                <w:rFonts w:eastAsia="Times New Roman" w:cs="Times New Roman"/>
                <w:color w:val="000000"/>
                <w:sz w:val="21"/>
                <w:szCs w:val="21"/>
              </w:rPr>
            </w:pPr>
          </w:p>
        </w:tc>
        <w:tc>
          <w:tcPr>
            <w:tcW w:w="978" w:type="dxa"/>
            <w:tcBorders>
              <w:right w:val="double" w:sz="6" w:space="0" w:color="auto"/>
            </w:tcBorders>
            <w:vAlign w:val="center"/>
          </w:tcPr>
          <w:p w14:paraId="6ADCBFAB" w14:textId="77777777" w:rsidR="000F6701" w:rsidRPr="00243EB9" w:rsidRDefault="000F6701" w:rsidP="00BA0E08">
            <w:pPr>
              <w:spacing w:line="240" w:lineRule="auto"/>
              <w:jc w:val="right"/>
              <w:rPr>
                <w:rFonts w:eastAsia="Times New Roman" w:cs="Times New Roman"/>
                <w:color w:val="000000"/>
                <w:sz w:val="21"/>
                <w:szCs w:val="21"/>
              </w:rPr>
            </w:pPr>
          </w:p>
        </w:tc>
      </w:tr>
      <w:tr w:rsidR="000F6701" w:rsidRPr="00243EB9" w14:paraId="1DBDF63E" w14:textId="77777777" w:rsidTr="00A60F5D">
        <w:trPr>
          <w:trHeight w:val="20"/>
          <w:jc w:val="center"/>
        </w:trPr>
        <w:tc>
          <w:tcPr>
            <w:tcW w:w="3757" w:type="dxa"/>
            <w:tcBorders>
              <w:top w:val="nil"/>
              <w:left w:val="double" w:sz="6" w:space="0" w:color="auto"/>
              <w:right w:val="double" w:sz="6" w:space="0" w:color="auto"/>
            </w:tcBorders>
            <w:shd w:val="clear" w:color="auto" w:fill="auto"/>
            <w:vAlign w:val="center"/>
          </w:tcPr>
          <w:p w14:paraId="30E83035" w14:textId="35651F3B" w:rsidR="000F6701" w:rsidRPr="00243EB9" w:rsidRDefault="000F6701" w:rsidP="00A60F5D">
            <w:pPr>
              <w:spacing w:line="240" w:lineRule="auto"/>
              <w:ind w:left="319" w:hanging="319"/>
              <w:jc w:val="left"/>
              <w:rPr>
                <w:rFonts w:eastAsia="Times New Roman" w:cs="Times New Roman"/>
                <w:color w:val="000000"/>
                <w:sz w:val="21"/>
                <w:szCs w:val="21"/>
              </w:rPr>
            </w:pPr>
            <w:r w:rsidRPr="00243EB9">
              <w:rPr>
                <w:rFonts w:eastAsia="Times New Roman" w:cs="Times New Roman"/>
                <w:color w:val="000000"/>
                <w:sz w:val="21"/>
                <w:szCs w:val="21"/>
              </w:rPr>
              <w:t>With my schedule, minimizing time traveling is very important to me</w:t>
            </w:r>
          </w:p>
        </w:tc>
        <w:tc>
          <w:tcPr>
            <w:tcW w:w="977" w:type="dxa"/>
            <w:tcBorders>
              <w:top w:val="nil"/>
              <w:left w:val="double" w:sz="6" w:space="0" w:color="auto"/>
            </w:tcBorders>
            <w:shd w:val="clear" w:color="auto" w:fill="auto"/>
            <w:noWrap/>
            <w:vAlign w:val="center"/>
          </w:tcPr>
          <w:p w14:paraId="568E3A6B" w14:textId="77777777" w:rsidR="000F6701" w:rsidRPr="00243EB9" w:rsidRDefault="000F6701" w:rsidP="00BA0E08">
            <w:pPr>
              <w:tabs>
                <w:tab w:val="left" w:pos="535"/>
                <w:tab w:val="left" w:pos="666"/>
              </w:tabs>
              <w:spacing w:line="240" w:lineRule="auto"/>
              <w:jc w:val="right"/>
              <w:rPr>
                <w:rFonts w:eastAsia="Times New Roman" w:cs="Times New Roman"/>
                <w:color w:val="000000"/>
                <w:sz w:val="21"/>
                <w:szCs w:val="21"/>
              </w:rPr>
            </w:pPr>
          </w:p>
        </w:tc>
        <w:tc>
          <w:tcPr>
            <w:tcW w:w="978" w:type="dxa"/>
            <w:tcBorders>
              <w:top w:val="nil"/>
              <w:right w:val="double" w:sz="6" w:space="0" w:color="auto"/>
            </w:tcBorders>
            <w:shd w:val="clear" w:color="auto" w:fill="auto"/>
            <w:noWrap/>
            <w:vAlign w:val="center"/>
          </w:tcPr>
          <w:p w14:paraId="2963FA8E" w14:textId="77777777" w:rsidR="000F6701" w:rsidRPr="00243EB9" w:rsidRDefault="000F6701" w:rsidP="00BA0E08">
            <w:pPr>
              <w:spacing w:line="240" w:lineRule="auto"/>
              <w:jc w:val="right"/>
              <w:rPr>
                <w:rFonts w:eastAsia="Times New Roman" w:cs="Times New Roman"/>
                <w:color w:val="000000"/>
                <w:sz w:val="21"/>
                <w:szCs w:val="21"/>
              </w:rPr>
            </w:pPr>
          </w:p>
        </w:tc>
        <w:tc>
          <w:tcPr>
            <w:tcW w:w="978" w:type="dxa"/>
            <w:tcBorders>
              <w:left w:val="double" w:sz="6" w:space="0" w:color="auto"/>
            </w:tcBorders>
            <w:vAlign w:val="center"/>
          </w:tcPr>
          <w:p w14:paraId="7B8FF1B3" w14:textId="0064C827" w:rsidR="000F6701" w:rsidRPr="00243EB9" w:rsidRDefault="000F6701" w:rsidP="00BA0E08">
            <w:pPr>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1.329</w:t>
            </w:r>
          </w:p>
        </w:tc>
        <w:tc>
          <w:tcPr>
            <w:tcW w:w="977" w:type="dxa"/>
            <w:tcBorders>
              <w:right w:val="double" w:sz="6" w:space="0" w:color="auto"/>
            </w:tcBorders>
            <w:vAlign w:val="center"/>
          </w:tcPr>
          <w:p w14:paraId="5C38513E" w14:textId="5CE407E6" w:rsidR="000F6701" w:rsidRPr="00243EB9" w:rsidRDefault="000F6701" w:rsidP="00BA0E08">
            <w:pPr>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57.60</w:t>
            </w:r>
          </w:p>
        </w:tc>
        <w:tc>
          <w:tcPr>
            <w:tcW w:w="978" w:type="dxa"/>
            <w:tcBorders>
              <w:left w:val="double" w:sz="6" w:space="0" w:color="auto"/>
            </w:tcBorders>
            <w:vAlign w:val="center"/>
          </w:tcPr>
          <w:p w14:paraId="7791A30B" w14:textId="77777777" w:rsidR="000F6701" w:rsidRPr="00243EB9" w:rsidRDefault="000F6701" w:rsidP="00BA0E08">
            <w:pPr>
              <w:spacing w:line="240" w:lineRule="auto"/>
              <w:jc w:val="right"/>
              <w:rPr>
                <w:rFonts w:eastAsia="Times New Roman" w:cs="Times New Roman"/>
                <w:color w:val="000000"/>
                <w:sz w:val="21"/>
                <w:szCs w:val="21"/>
              </w:rPr>
            </w:pPr>
          </w:p>
        </w:tc>
        <w:tc>
          <w:tcPr>
            <w:tcW w:w="978" w:type="dxa"/>
            <w:tcBorders>
              <w:right w:val="double" w:sz="6" w:space="0" w:color="auto"/>
            </w:tcBorders>
            <w:vAlign w:val="center"/>
          </w:tcPr>
          <w:p w14:paraId="2928CFF0" w14:textId="77777777" w:rsidR="000F6701" w:rsidRPr="00243EB9" w:rsidRDefault="000F6701" w:rsidP="00BA0E08">
            <w:pPr>
              <w:spacing w:line="240" w:lineRule="auto"/>
              <w:jc w:val="right"/>
              <w:rPr>
                <w:rFonts w:eastAsia="Times New Roman" w:cs="Times New Roman"/>
                <w:color w:val="000000"/>
                <w:sz w:val="21"/>
                <w:szCs w:val="21"/>
              </w:rPr>
            </w:pPr>
          </w:p>
        </w:tc>
      </w:tr>
      <w:tr w:rsidR="000F6701" w:rsidRPr="00243EB9" w14:paraId="4A7596DC" w14:textId="77777777" w:rsidTr="00A60F5D">
        <w:trPr>
          <w:trHeight w:val="20"/>
          <w:jc w:val="center"/>
        </w:trPr>
        <w:tc>
          <w:tcPr>
            <w:tcW w:w="3757" w:type="dxa"/>
            <w:tcBorders>
              <w:top w:val="nil"/>
              <w:left w:val="double" w:sz="6" w:space="0" w:color="auto"/>
              <w:right w:val="double" w:sz="6" w:space="0" w:color="auto"/>
            </w:tcBorders>
            <w:shd w:val="clear" w:color="auto" w:fill="auto"/>
            <w:vAlign w:val="center"/>
          </w:tcPr>
          <w:p w14:paraId="35D1C8C8" w14:textId="5A6F7F88" w:rsidR="000F6701" w:rsidRPr="00243EB9" w:rsidRDefault="000F6701" w:rsidP="00A60F5D">
            <w:pPr>
              <w:spacing w:line="240" w:lineRule="auto"/>
              <w:ind w:left="319" w:hanging="319"/>
              <w:jc w:val="left"/>
              <w:rPr>
                <w:rFonts w:eastAsia="Times New Roman" w:cs="Times New Roman"/>
                <w:color w:val="000000"/>
                <w:sz w:val="21"/>
                <w:szCs w:val="21"/>
              </w:rPr>
            </w:pPr>
            <w:r w:rsidRPr="00243EB9">
              <w:rPr>
                <w:rFonts w:eastAsia="Times New Roman" w:cs="Times New Roman"/>
                <w:color w:val="000000"/>
                <w:sz w:val="21"/>
                <w:szCs w:val="21"/>
              </w:rPr>
              <w:t>Self-driving vehicles are appealing because they will allow me to use my travel time more effectively</w:t>
            </w:r>
          </w:p>
        </w:tc>
        <w:tc>
          <w:tcPr>
            <w:tcW w:w="977" w:type="dxa"/>
            <w:tcBorders>
              <w:top w:val="nil"/>
              <w:left w:val="double" w:sz="6" w:space="0" w:color="auto"/>
            </w:tcBorders>
            <w:shd w:val="clear" w:color="auto" w:fill="auto"/>
            <w:noWrap/>
            <w:vAlign w:val="center"/>
          </w:tcPr>
          <w:p w14:paraId="4C106EF5" w14:textId="77777777" w:rsidR="000F6701" w:rsidRPr="00243EB9" w:rsidRDefault="000F6701" w:rsidP="00BA0E08">
            <w:pPr>
              <w:tabs>
                <w:tab w:val="left" w:pos="535"/>
                <w:tab w:val="left" w:pos="666"/>
              </w:tabs>
              <w:spacing w:line="240" w:lineRule="auto"/>
              <w:jc w:val="right"/>
              <w:rPr>
                <w:rFonts w:eastAsia="Times New Roman" w:cs="Times New Roman"/>
                <w:color w:val="000000"/>
                <w:sz w:val="21"/>
                <w:szCs w:val="21"/>
              </w:rPr>
            </w:pPr>
          </w:p>
        </w:tc>
        <w:tc>
          <w:tcPr>
            <w:tcW w:w="978" w:type="dxa"/>
            <w:tcBorders>
              <w:top w:val="nil"/>
              <w:right w:val="double" w:sz="6" w:space="0" w:color="auto"/>
            </w:tcBorders>
            <w:shd w:val="clear" w:color="auto" w:fill="auto"/>
            <w:noWrap/>
            <w:vAlign w:val="center"/>
          </w:tcPr>
          <w:p w14:paraId="2D7D7FBA" w14:textId="77777777" w:rsidR="000F6701" w:rsidRPr="00243EB9" w:rsidRDefault="000F6701" w:rsidP="00BA0E08">
            <w:pPr>
              <w:spacing w:line="240" w:lineRule="auto"/>
              <w:jc w:val="right"/>
              <w:rPr>
                <w:rFonts w:eastAsia="Times New Roman" w:cs="Times New Roman"/>
                <w:color w:val="000000"/>
                <w:sz w:val="21"/>
                <w:szCs w:val="21"/>
              </w:rPr>
            </w:pPr>
          </w:p>
        </w:tc>
        <w:tc>
          <w:tcPr>
            <w:tcW w:w="978" w:type="dxa"/>
            <w:tcBorders>
              <w:left w:val="double" w:sz="6" w:space="0" w:color="auto"/>
            </w:tcBorders>
            <w:vAlign w:val="center"/>
          </w:tcPr>
          <w:p w14:paraId="4299CA6D" w14:textId="77777777" w:rsidR="000F6701" w:rsidRPr="00243EB9" w:rsidRDefault="000F6701" w:rsidP="00BA0E08">
            <w:pPr>
              <w:spacing w:line="240" w:lineRule="auto"/>
              <w:jc w:val="right"/>
              <w:rPr>
                <w:rFonts w:eastAsia="Times New Roman" w:cs="Times New Roman"/>
                <w:color w:val="000000"/>
                <w:sz w:val="21"/>
                <w:szCs w:val="21"/>
              </w:rPr>
            </w:pPr>
          </w:p>
        </w:tc>
        <w:tc>
          <w:tcPr>
            <w:tcW w:w="977" w:type="dxa"/>
            <w:tcBorders>
              <w:right w:val="double" w:sz="6" w:space="0" w:color="auto"/>
            </w:tcBorders>
            <w:vAlign w:val="center"/>
          </w:tcPr>
          <w:p w14:paraId="20F798DB" w14:textId="77777777" w:rsidR="000F6701" w:rsidRPr="00243EB9" w:rsidRDefault="000F6701" w:rsidP="00BA0E08">
            <w:pPr>
              <w:spacing w:line="240" w:lineRule="auto"/>
              <w:jc w:val="right"/>
              <w:rPr>
                <w:rFonts w:eastAsia="Times New Roman" w:cs="Times New Roman"/>
                <w:color w:val="000000"/>
                <w:sz w:val="21"/>
                <w:szCs w:val="21"/>
              </w:rPr>
            </w:pPr>
          </w:p>
        </w:tc>
        <w:tc>
          <w:tcPr>
            <w:tcW w:w="978" w:type="dxa"/>
            <w:tcBorders>
              <w:left w:val="double" w:sz="6" w:space="0" w:color="auto"/>
            </w:tcBorders>
            <w:vAlign w:val="center"/>
          </w:tcPr>
          <w:p w14:paraId="55AFDA8E" w14:textId="31D4F324" w:rsidR="000F6701" w:rsidRPr="00243EB9" w:rsidRDefault="000F6701" w:rsidP="00BA0E08">
            <w:pPr>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1.183</w:t>
            </w:r>
          </w:p>
        </w:tc>
        <w:tc>
          <w:tcPr>
            <w:tcW w:w="978" w:type="dxa"/>
            <w:tcBorders>
              <w:right w:val="double" w:sz="6" w:space="0" w:color="auto"/>
            </w:tcBorders>
            <w:vAlign w:val="center"/>
          </w:tcPr>
          <w:p w14:paraId="566060FC" w14:textId="40AC58D8" w:rsidR="000F6701" w:rsidRPr="00243EB9" w:rsidRDefault="000F6701" w:rsidP="00BA0E08">
            <w:pPr>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7.26</w:t>
            </w:r>
          </w:p>
        </w:tc>
      </w:tr>
      <w:tr w:rsidR="000F6701" w:rsidRPr="00243EB9" w14:paraId="50775315" w14:textId="77777777" w:rsidTr="00A60F5D">
        <w:trPr>
          <w:trHeight w:val="20"/>
          <w:jc w:val="center"/>
        </w:trPr>
        <w:tc>
          <w:tcPr>
            <w:tcW w:w="3757" w:type="dxa"/>
            <w:tcBorders>
              <w:top w:val="nil"/>
              <w:left w:val="double" w:sz="6" w:space="0" w:color="auto"/>
              <w:bottom w:val="double" w:sz="6" w:space="0" w:color="auto"/>
              <w:right w:val="double" w:sz="6" w:space="0" w:color="auto"/>
            </w:tcBorders>
            <w:shd w:val="clear" w:color="auto" w:fill="auto"/>
            <w:vAlign w:val="center"/>
          </w:tcPr>
          <w:p w14:paraId="1F12BFB4" w14:textId="31C916CE" w:rsidR="000F6701" w:rsidRPr="00243EB9" w:rsidRDefault="000F6701" w:rsidP="00A60F5D">
            <w:pPr>
              <w:spacing w:line="240" w:lineRule="auto"/>
              <w:ind w:left="319" w:hanging="319"/>
              <w:jc w:val="left"/>
              <w:rPr>
                <w:rFonts w:eastAsia="Times New Roman" w:cs="Times New Roman"/>
                <w:color w:val="000000"/>
                <w:sz w:val="21"/>
                <w:szCs w:val="21"/>
              </w:rPr>
            </w:pPr>
            <w:r w:rsidRPr="00243EB9">
              <w:rPr>
                <w:rFonts w:eastAsia="Times New Roman" w:cs="Times New Roman"/>
                <w:color w:val="000000"/>
                <w:sz w:val="21"/>
                <w:szCs w:val="21"/>
              </w:rPr>
              <w:t>I would not mind having a longer commute if I could use my commute time productively</w:t>
            </w:r>
          </w:p>
        </w:tc>
        <w:tc>
          <w:tcPr>
            <w:tcW w:w="977" w:type="dxa"/>
            <w:tcBorders>
              <w:top w:val="nil"/>
              <w:left w:val="double" w:sz="6" w:space="0" w:color="auto"/>
              <w:bottom w:val="double" w:sz="6" w:space="0" w:color="auto"/>
            </w:tcBorders>
            <w:shd w:val="clear" w:color="auto" w:fill="auto"/>
            <w:noWrap/>
            <w:vAlign w:val="center"/>
          </w:tcPr>
          <w:p w14:paraId="2D51182F" w14:textId="5B30C824" w:rsidR="000F6701" w:rsidRPr="00243EB9" w:rsidRDefault="000F6701" w:rsidP="00BA0E08">
            <w:pPr>
              <w:tabs>
                <w:tab w:val="left" w:pos="535"/>
                <w:tab w:val="left" w:pos="666"/>
              </w:tabs>
              <w:spacing w:line="240" w:lineRule="auto"/>
              <w:jc w:val="right"/>
              <w:rPr>
                <w:rFonts w:eastAsia="Times New Roman" w:cs="Times New Roman"/>
                <w:color w:val="000000"/>
                <w:sz w:val="21"/>
                <w:szCs w:val="21"/>
              </w:rPr>
            </w:pPr>
          </w:p>
        </w:tc>
        <w:tc>
          <w:tcPr>
            <w:tcW w:w="978" w:type="dxa"/>
            <w:tcBorders>
              <w:top w:val="nil"/>
              <w:bottom w:val="double" w:sz="6" w:space="0" w:color="auto"/>
              <w:right w:val="double" w:sz="6" w:space="0" w:color="auto"/>
            </w:tcBorders>
            <w:shd w:val="clear" w:color="auto" w:fill="auto"/>
            <w:noWrap/>
            <w:vAlign w:val="center"/>
          </w:tcPr>
          <w:p w14:paraId="1B199AF8" w14:textId="15EDB476" w:rsidR="000F6701" w:rsidRPr="00243EB9" w:rsidRDefault="000F6701" w:rsidP="00BA0E08">
            <w:pPr>
              <w:spacing w:line="240" w:lineRule="auto"/>
              <w:jc w:val="right"/>
              <w:rPr>
                <w:rFonts w:eastAsia="Times New Roman" w:cs="Times New Roman"/>
                <w:color w:val="000000"/>
                <w:sz w:val="21"/>
                <w:szCs w:val="21"/>
              </w:rPr>
            </w:pPr>
          </w:p>
        </w:tc>
        <w:tc>
          <w:tcPr>
            <w:tcW w:w="978" w:type="dxa"/>
            <w:tcBorders>
              <w:left w:val="double" w:sz="6" w:space="0" w:color="auto"/>
              <w:bottom w:val="double" w:sz="6" w:space="0" w:color="auto"/>
            </w:tcBorders>
            <w:vAlign w:val="center"/>
          </w:tcPr>
          <w:p w14:paraId="405AD20B" w14:textId="5993CB5E" w:rsidR="000F6701" w:rsidRPr="00243EB9" w:rsidRDefault="000F6701" w:rsidP="00BA0E08">
            <w:pPr>
              <w:spacing w:line="240" w:lineRule="auto"/>
              <w:jc w:val="right"/>
              <w:rPr>
                <w:rFonts w:eastAsia="Times New Roman" w:cs="Times New Roman"/>
                <w:color w:val="000000"/>
                <w:sz w:val="21"/>
                <w:szCs w:val="21"/>
              </w:rPr>
            </w:pPr>
          </w:p>
        </w:tc>
        <w:tc>
          <w:tcPr>
            <w:tcW w:w="977" w:type="dxa"/>
            <w:tcBorders>
              <w:bottom w:val="double" w:sz="6" w:space="0" w:color="auto"/>
              <w:right w:val="double" w:sz="6" w:space="0" w:color="auto"/>
            </w:tcBorders>
            <w:vAlign w:val="center"/>
          </w:tcPr>
          <w:p w14:paraId="7738C171" w14:textId="621EFB19" w:rsidR="000F6701" w:rsidRPr="00243EB9" w:rsidRDefault="000F6701" w:rsidP="00BA0E08">
            <w:pPr>
              <w:spacing w:line="240" w:lineRule="auto"/>
              <w:jc w:val="right"/>
              <w:rPr>
                <w:rFonts w:eastAsia="Times New Roman" w:cs="Times New Roman"/>
                <w:color w:val="000000"/>
                <w:sz w:val="21"/>
                <w:szCs w:val="21"/>
              </w:rPr>
            </w:pPr>
          </w:p>
        </w:tc>
        <w:tc>
          <w:tcPr>
            <w:tcW w:w="978" w:type="dxa"/>
            <w:tcBorders>
              <w:left w:val="double" w:sz="6" w:space="0" w:color="auto"/>
              <w:bottom w:val="double" w:sz="6" w:space="0" w:color="auto"/>
            </w:tcBorders>
            <w:vAlign w:val="center"/>
          </w:tcPr>
          <w:p w14:paraId="5761F6E6" w14:textId="30206048" w:rsidR="000F6701" w:rsidRPr="00243EB9" w:rsidRDefault="000F6701" w:rsidP="00BA0E08">
            <w:pPr>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0.751</w:t>
            </w:r>
          </w:p>
        </w:tc>
        <w:tc>
          <w:tcPr>
            <w:tcW w:w="978" w:type="dxa"/>
            <w:tcBorders>
              <w:bottom w:val="double" w:sz="6" w:space="0" w:color="auto"/>
              <w:right w:val="double" w:sz="6" w:space="0" w:color="auto"/>
            </w:tcBorders>
            <w:vAlign w:val="center"/>
          </w:tcPr>
          <w:p w14:paraId="6449B04A" w14:textId="4E7D8925" w:rsidR="000F6701" w:rsidRPr="00243EB9" w:rsidRDefault="000F6701" w:rsidP="00BA0E08">
            <w:pPr>
              <w:spacing w:line="240" w:lineRule="auto"/>
              <w:jc w:val="right"/>
              <w:rPr>
                <w:rFonts w:eastAsia="Times New Roman" w:cs="Times New Roman"/>
                <w:color w:val="000000"/>
                <w:sz w:val="21"/>
                <w:szCs w:val="21"/>
              </w:rPr>
            </w:pPr>
            <w:r w:rsidRPr="00243EB9">
              <w:rPr>
                <w:rFonts w:eastAsia="Times New Roman" w:cs="Times New Roman"/>
                <w:color w:val="000000"/>
                <w:sz w:val="21"/>
                <w:szCs w:val="21"/>
              </w:rPr>
              <w:t>4.49</w:t>
            </w:r>
          </w:p>
        </w:tc>
      </w:tr>
    </w:tbl>
    <w:p w14:paraId="76C458D1" w14:textId="07519F7F" w:rsidR="008011B2" w:rsidRPr="008011B2" w:rsidRDefault="008011B2" w:rsidP="008011B2">
      <w:pPr>
        <w:spacing w:line="240" w:lineRule="auto"/>
        <w:ind w:left="180"/>
        <w:jc w:val="left"/>
        <w:rPr>
          <w:rFonts w:eastAsia="Calibri" w:cs="Times New Roman"/>
          <w:sz w:val="18"/>
          <w:szCs w:val="18"/>
        </w:rPr>
      </w:pPr>
      <w:r w:rsidRPr="008011B2">
        <w:rPr>
          <w:rFonts w:eastAsia="Calibri" w:cs="Times New Roman"/>
          <w:sz w:val="18"/>
          <w:szCs w:val="18"/>
        </w:rPr>
        <w:t>“--”</w:t>
      </w:r>
      <w:r w:rsidRPr="008011B2">
        <w:rPr>
          <w:rFonts w:eastAsia="Calibri" w:cs="Times New Roman"/>
          <w:b/>
          <w:sz w:val="18"/>
          <w:szCs w:val="18"/>
        </w:rPr>
        <w:t xml:space="preserve"> = </w:t>
      </w:r>
      <w:r w:rsidRPr="008011B2">
        <w:rPr>
          <w:rFonts w:eastAsia="Calibri" w:cs="Times New Roman"/>
          <w:sz w:val="18"/>
          <w:szCs w:val="18"/>
        </w:rPr>
        <w:t>not statistically significantly different from zero at the 90% level of confidence and removed from the specification.</w:t>
      </w:r>
    </w:p>
    <w:p w14:paraId="65904DF3" w14:textId="77777777" w:rsidR="008011B2" w:rsidRPr="008011B2" w:rsidRDefault="008011B2" w:rsidP="008011B2">
      <w:pPr>
        <w:spacing w:line="240" w:lineRule="auto"/>
        <w:ind w:left="180"/>
        <w:jc w:val="left"/>
        <w:rPr>
          <w:rFonts w:eastAsia="Calibri" w:cs="Times New Roman"/>
          <w:sz w:val="18"/>
          <w:szCs w:val="18"/>
        </w:rPr>
      </w:pPr>
      <w:r w:rsidRPr="008011B2">
        <w:rPr>
          <w:rFonts w:eastAsia="Calibri" w:cs="Times New Roman"/>
          <w:sz w:val="18"/>
          <w:szCs w:val="18"/>
        </w:rPr>
        <w:t>“n/a” = not applicable</w:t>
      </w:r>
    </w:p>
    <w:p w14:paraId="7ED02758" w14:textId="7F335CD2" w:rsidR="00944206" w:rsidRPr="00944206" w:rsidRDefault="004D7770" w:rsidP="004D2070">
      <w:pPr>
        <w:spacing w:after="120" w:line="259" w:lineRule="auto"/>
        <w:jc w:val="center"/>
        <w:rPr>
          <w:rFonts w:eastAsia="Calibri" w:cs="Times New Roman"/>
          <w:b/>
          <w:color w:val="FF0000"/>
        </w:rPr>
      </w:pPr>
      <w:r>
        <w:rPr>
          <w:rFonts w:eastAsia="Calibri" w:cs="Times New Roman"/>
          <w:b/>
        </w:rPr>
        <w:br w:type="page"/>
      </w:r>
      <w:r w:rsidR="00944206" w:rsidRPr="00944206">
        <w:rPr>
          <w:rFonts w:eastAsia="Calibri" w:cs="Times New Roman"/>
          <w:b/>
        </w:rPr>
        <w:lastRenderedPageBreak/>
        <w:t xml:space="preserve">Table </w:t>
      </w:r>
      <w:r w:rsidR="003921C0">
        <w:rPr>
          <w:rFonts w:eastAsia="Calibri" w:cs="Times New Roman"/>
          <w:b/>
        </w:rPr>
        <w:t>3</w:t>
      </w:r>
      <w:r w:rsidR="00944206" w:rsidRPr="00944206">
        <w:rPr>
          <w:rFonts w:eastAsia="Calibri" w:cs="Times New Roman"/>
          <w:b/>
        </w:rPr>
        <w:t xml:space="preserve">. Results of the </w:t>
      </w:r>
      <w:r w:rsidR="00984024">
        <w:rPr>
          <w:rFonts w:eastAsia="Calibri" w:cs="Times New Roman"/>
          <w:b/>
        </w:rPr>
        <w:t>R</w:t>
      </w:r>
      <w:r w:rsidR="00944206" w:rsidRPr="00944206">
        <w:rPr>
          <w:rFonts w:eastAsia="Calibri" w:cs="Times New Roman"/>
          <w:b/>
        </w:rPr>
        <w:t>ide-</w:t>
      </w:r>
      <w:r w:rsidR="00984024">
        <w:rPr>
          <w:rFonts w:eastAsia="Calibri" w:cs="Times New Roman"/>
          <w:b/>
        </w:rPr>
        <w:t>H</w:t>
      </w:r>
      <w:r w:rsidR="00944206" w:rsidRPr="00944206">
        <w:rPr>
          <w:rFonts w:eastAsia="Calibri" w:cs="Times New Roman"/>
          <w:b/>
        </w:rPr>
        <w:t xml:space="preserve">ailing </w:t>
      </w:r>
      <w:r w:rsidR="00984024">
        <w:rPr>
          <w:rFonts w:eastAsia="Calibri" w:cs="Times New Roman"/>
          <w:b/>
        </w:rPr>
        <w:t>E</w:t>
      </w:r>
      <w:r w:rsidR="00CA386C" w:rsidRPr="00944206">
        <w:rPr>
          <w:rFonts w:eastAsia="Calibri" w:cs="Times New Roman"/>
          <w:b/>
        </w:rPr>
        <w:t>xperience</w:t>
      </w:r>
      <w:r w:rsidR="00944206" w:rsidRPr="00944206">
        <w:rPr>
          <w:rFonts w:eastAsia="Calibri" w:cs="Times New Roman"/>
          <w:b/>
        </w:rPr>
        <w:t xml:space="preserve"> and </w:t>
      </w:r>
      <w:r w:rsidR="00CA386C">
        <w:rPr>
          <w:rFonts w:eastAsia="Calibri" w:cs="Times New Roman"/>
          <w:b/>
        </w:rPr>
        <w:t xml:space="preserve">SAV </w:t>
      </w:r>
      <w:r w:rsidR="00984024">
        <w:rPr>
          <w:rFonts w:eastAsia="Calibri" w:cs="Times New Roman"/>
          <w:b/>
        </w:rPr>
        <w:t>C</w:t>
      </w:r>
      <w:r w:rsidR="00CA386C">
        <w:rPr>
          <w:rFonts w:eastAsia="Calibri" w:cs="Times New Roman"/>
          <w:b/>
        </w:rPr>
        <w:t xml:space="preserve">hoice </w:t>
      </w:r>
      <w:r w:rsidR="00984024">
        <w:rPr>
          <w:rFonts w:eastAsia="Calibri" w:cs="Times New Roman"/>
          <w:b/>
        </w:rPr>
        <w:t>M</w:t>
      </w:r>
      <w:r w:rsidR="00944206" w:rsidRPr="00944206">
        <w:rPr>
          <w:rFonts w:eastAsia="Calibri" w:cs="Times New Roman"/>
          <w:b/>
        </w:rPr>
        <w:t xml:space="preserve">odel </w:t>
      </w:r>
      <w:r w:rsidR="00984024">
        <w:rPr>
          <w:rFonts w:eastAsia="Calibri" w:cs="Times New Roman"/>
          <w:b/>
        </w:rPr>
        <w:t>C</w:t>
      </w:r>
      <w:r w:rsidR="00944206" w:rsidRPr="00944206">
        <w:rPr>
          <w:rFonts w:eastAsia="Calibri" w:cs="Times New Roman"/>
          <w:b/>
        </w:rPr>
        <w:t>omponents</w:t>
      </w:r>
    </w:p>
    <w:tbl>
      <w:tblPr>
        <w:tblW w:w="5118" w:type="pct"/>
        <w:jc w:val="center"/>
        <w:tblLayout w:type="fixed"/>
        <w:tblCellMar>
          <w:left w:w="29" w:type="dxa"/>
          <w:right w:w="29" w:type="dxa"/>
        </w:tblCellMar>
        <w:tblLook w:val="04A0" w:firstRow="1" w:lastRow="0" w:firstColumn="1" w:lastColumn="0" w:noHBand="0" w:noVBand="1"/>
      </w:tblPr>
      <w:tblGrid>
        <w:gridCol w:w="3577"/>
        <w:gridCol w:w="810"/>
        <w:gridCol w:w="701"/>
        <w:gridCol w:w="702"/>
        <w:gridCol w:w="704"/>
        <w:gridCol w:w="773"/>
        <w:gridCol w:w="808"/>
        <w:gridCol w:w="718"/>
        <w:gridCol w:w="741"/>
      </w:tblGrid>
      <w:tr w:rsidR="00944206" w:rsidRPr="00944206" w14:paraId="5025CF4D" w14:textId="1BAA6923" w:rsidTr="00C72B83">
        <w:trPr>
          <w:trHeight w:val="20"/>
          <w:jc w:val="center"/>
        </w:trPr>
        <w:tc>
          <w:tcPr>
            <w:tcW w:w="3577" w:type="dxa"/>
            <w:vMerge w:val="restart"/>
            <w:tcBorders>
              <w:top w:val="double" w:sz="6" w:space="0" w:color="auto"/>
              <w:left w:val="double" w:sz="6" w:space="0" w:color="auto"/>
              <w:bottom w:val="double" w:sz="6" w:space="0" w:color="000000"/>
              <w:right w:val="double" w:sz="6" w:space="0" w:color="auto"/>
            </w:tcBorders>
            <w:shd w:val="clear" w:color="auto" w:fill="auto"/>
            <w:tcMar>
              <w:left w:w="43" w:type="dxa"/>
              <w:right w:w="43" w:type="dxa"/>
            </w:tcMar>
            <w:vAlign w:val="center"/>
            <w:hideMark/>
          </w:tcPr>
          <w:p w14:paraId="128268BC" w14:textId="77777777" w:rsidR="00944206" w:rsidRPr="00944206" w:rsidRDefault="00944206" w:rsidP="00944206">
            <w:pPr>
              <w:spacing w:line="240" w:lineRule="auto"/>
              <w:jc w:val="center"/>
              <w:rPr>
                <w:rFonts w:eastAsia="Times New Roman" w:cs="Times New Roman"/>
                <w:b/>
                <w:bCs/>
                <w:color w:val="000000"/>
                <w:sz w:val="20"/>
                <w:szCs w:val="20"/>
              </w:rPr>
            </w:pPr>
            <w:r w:rsidRPr="00944206">
              <w:rPr>
                <w:rFonts w:eastAsia="Times New Roman" w:cs="Times New Roman"/>
                <w:b/>
                <w:bCs/>
                <w:color w:val="000000"/>
                <w:sz w:val="20"/>
                <w:szCs w:val="20"/>
              </w:rPr>
              <w:t>Variables (base category)</w:t>
            </w:r>
          </w:p>
        </w:tc>
        <w:tc>
          <w:tcPr>
            <w:tcW w:w="2917" w:type="dxa"/>
            <w:gridSpan w:val="4"/>
            <w:tcBorders>
              <w:top w:val="double" w:sz="6" w:space="0" w:color="auto"/>
              <w:left w:val="double" w:sz="6" w:space="0" w:color="auto"/>
              <w:bottom w:val="double" w:sz="6" w:space="0" w:color="auto"/>
              <w:right w:val="double" w:sz="6" w:space="0" w:color="000000"/>
            </w:tcBorders>
            <w:shd w:val="clear" w:color="auto" w:fill="auto"/>
            <w:tcMar>
              <w:left w:w="43" w:type="dxa"/>
              <w:right w:w="43" w:type="dxa"/>
            </w:tcMar>
            <w:vAlign w:val="center"/>
            <w:hideMark/>
          </w:tcPr>
          <w:p w14:paraId="7AA7B77B" w14:textId="77777777" w:rsidR="00944206" w:rsidRPr="00944206" w:rsidRDefault="00944206" w:rsidP="00944206">
            <w:pPr>
              <w:spacing w:line="240" w:lineRule="auto"/>
              <w:jc w:val="center"/>
              <w:rPr>
                <w:rFonts w:eastAsia="Times New Roman" w:cs="Times New Roman"/>
                <w:b/>
                <w:bCs/>
                <w:color w:val="000000"/>
                <w:sz w:val="20"/>
                <w:szCs w:val="20"/>
              </w:rPr>
            </w:pPr>
            <w:r w:rsidRPr="00944206">
              <w:rPr>
                <w:rFonts w:eastAsia="Times New Roman" w:cs="Times New Roman"/>
                <w:b/>
                <w:bCs/>
                <w:color w:val="000000"/>
                <w:sz w:val="20"/>
                <w:szCs w:val="20"/>
              </w:rPr>
              <w:t xml:space="preserve">Ride-hailing experience </w:t>
            </w:r>
          </w:p>
          <w:p w14:paraId="0F36DAAE" w14:textId="77777777" w:rsidR="00944206" w:rsidRPr="00944206" w:rsidRDefault="00944206" w:rsidP="00944206">
            <w:pPr>
              <w:spacing w:line="240" w:lineRule="auto"/>
              <w:jc w:val="center"/>
              <w:rPr>
                <w:rFonts w:eastAsia="Times New Roman" w:cs="Times New Roman"/>
                <w:b/>
                <w:bCs/>
                <w:color w:val="000000"/>
                <w:sz w:val="20"/>
                <w:szCs w:val="20"/>
              </w:rPr>
            </w:pPr>
            <w:r w:rsidRPr="00944206">
              <w:rPr>
                <w:rFonts w:eastAsia="Times New Roman" w:cs="Times New Roman"/>
                <w:b/>
                <w:bCs/>
                <w:color w:val="000000"/>
                <w:sz w:val="20"/>
                <w:szCs w:val="20"/>
              </w:rPr>
              <w:t>(base: none)</w:t>
            </w:r>
          </w:p>
        </w:tc>
        <w:tc>
          <w:tcPr>
            <w:tcW w:w="1581" w:type="dxa"/>
            <w:gridSpan w:val="2"/>
            <w:tcBorders>
              <w:top w:val="double" w:sz="6" w:space="0" w:color="auto"/>
              <w:left w:val="nil"/>
              <w:bottom w:val="double" w:sz="6" w:space="0" w:color="auto"/>
              <w:right w:val="double" w:sz="6" w:space="0" w:color="000000"/>
            </w:tcBorders>
            <w:shd w:val="clear" w:color="auto" w:fill="auto"/>
            <w:tcMar>
              <w:left w:w="43" w:type="dxa"/>
              <w:right w:w="43" w:type="dxa"/>
            </w:tcMar>
            <w:vAlign w:val="center"/>
            <w:hideMark/>
          </w:tcPr>
          <w:p w14:paraId="227E567A" w14:textId="2B453767" w:rsidR="00C47EA5" w:rsidRDefault="00464E40" w:rsidP="00944206">
            <w:pPr>
              <w:spacing w:line="240" w:lineRule="auto"/>
              <w:jc w:val="center"/>
              <w:rPr>
                <w:rFonts w:eastAsia="Times New Roman" w:cs="Times New Roman"/>
                <w:b/>
                <w:bCs/>
                <w:color w:val="000000"/>
                <w:sz w:val="20"/>
                <w:szCs w:val="20"/>
              </w:rPr>
            </w:pPr>
            <w:r>
              <w:rPr>
                <w:rFonts w:eastAsia="Times New Roman" w:cs="Times New Roman"/>
                <w:b/>
                <w:bCs/>
                <w:color w:val="000000"/>
                <w:sz w:val="20"/>
                <w:szCs w:val="20"/>
              </w:rPr>
              <w:t xml:space="preserve">SAV: </w:t>
            </w:r>
            <w:r w:rsidR="00944206">
              <w:rPr>
                <w:rFonts w:eastAsia="Times New Roman" w:cs="Times New Roman"/>
                <w:b/>
                <w:bCs/>
                <w:color w:val="000000"/>
                <w:sz w:val="20"/>
                <w:szCs w:val="20"/>
              </w:rPr>
              <w:t xml:space="preserve">work </w:t>
            </w:r>
            <w:r w:rsidR="003E4FA2">
              <w:rPr>
                <w:rFonts w:eastAsia="Times New Roman" w:cs="Times New Roman"/>
                <w:b/>
                <w:bCs/>
                <w:color w:val="000000"/>
                <w:sz w:val="20"/>
                <w:szCs w:val="20"/>
              </w:rPr>
              <w:t>purpose</w:t>
            </w:r>
            <w:r w:rsidR="00944206">
              <w:rPr>
                <w:rFonts w:eastAsia="Times New Roman" w:cs="Times New Roman"/>
                <w:b/>
                <w:bCs/>
                <w:color w:val="000000"/>
                <w:sz w:val="20"/>
                <w:szCs w:val="20"/>
              </w:rPr>
              <w:t xml:space="preserve"> </w:t>
            </w:r>
          </w:p>
          <w:p w14:paraId="466FF564" w14:textId="74560157" w:rsidR="00944206" w:rsidRPr="00944206" w:rsidRDefault="00944206" w:rsidP="00944206">
            <w:pPr>
              <w:spacing w:line="240" w:lineRule="auto"/>
              <w:jc w:val="center"/>
              <w:rPr>
                <w:rFonts w:eastAsia="Times New Roman" w:cs="Times New Roman"/>
                <w:b/>
                <w:bCs/>
                <w:color w:val="000000"/>
                <w:sz w:val="20"/>
                <w:szCs w:val="20"/>
              </w:rPr>
            </w:pPr>
            <w:r>
              <w:rPr>
                <w:rFonts w:eastAsia="Times New Roman" w:cs="Times New Roman"/>
                <w:b/>
                <w:bCs/>
                <w:color w:val="000000"/>
                <w:sz w:val="20"/>
                <w:szCs w:val="20"/>
              </w:rPr>
              <w:t>(base: solo)</w:t>
            </w:r>
          </w:p>
        </w:tc>
        <w:tc>
          <w:tcPr>
            <w:tcW w:w="1459" w:type="dxa"/>
            <w:gridSpan w:val="2"/>
            <w:tcBorders>
              <w:top w:val="double" w:sz="6" w:space="0" w:color="auto"/>
              <w:left w:val="nil"/>
              <w:bottom w:val="double" w:sz="6" w:space="0" w:color="auto"/>
              <w:right w:val="double" w:sz="6" w:space="0" w:color="auto"/>
            </w:tcBorders>
            <w:tcMar>
              <w:left w:w="43" w:type="dxa"/>
              <w:right w:w="43" w:type="dxa"/>
            </w:tcMar>
            <w:vAlign w:val="center"/>
          </w:tcPr>
          <w:p w14:paraId="6B634191" w14:textId="196B36FF" w:rsidR="00C47EA5" w:rsidRDefault="00464E40" w:rsidP="00944206">
            <w:pPr>
              <w:spacing w:line="240" w:lineRule="auto"/>
              <w:jc w:val="center"/>
              <w:rPr>
                <w:rFonts w:eastAsia="Times New Roman" w:cs="Times New Roman"/>
                <w:b/>
                <w:bCs/>
                <w:color w:val="000000"/>
                <w:sz w:val="20"/>
                <w:szCs w:val="20"/>
              </w:rPr>
            </w:pPr>
            <w:r>
              <w:rPr>
                <w:rFonts w:eastAsia="Times New Roman" w:cs="Times New Roman"/>
                <w:b/>
                <w:bCs/>
                <w:color w:val="000000"/>
                <w:sz w:val="20"/>
                <w:szCs w:val="20"/>
              </w:rPr>
              <w:t xml:space="preserve">SAV: </w:t>
            </w:r>
            <w:r w:rsidR="00784DB9">
              <w:rPr>
                <w:rFonts w:eastAsia="Times New Roman" w:cs="Times New Roman"/>
                <w:b/>
                <w:bCs/>
                <w:color w:val="000000"/>
                <w:sz w:val="20"/>
                <w:szCs w:val="20"/>
              </w:rPr>
              <w:t>leisure</w:t>
            </w:r>
            <w:r w:rsidR="00944206">
              <w:rPr>
                <w:rFonts w:eastAsia="Times New Roman" w:cs="Times New Roman"/>
                <w:b/>
                <w:bCs/>
                <w:color w:val="000000"/>
                <w:sz w:val="20"/>
                <w:szCs w:val="20"/>
              </w:rPr>
              <w:t xml:space="preserve"> </w:t>
            </w:r>
            <w:r w:rsidR="003E4FA2">
              <w:rPr>
                <w:rFonts w:eastAsia="Times New Roman" w:cs="Times New Roman"/>
                <w:b/>
                <w:bCs/>
                <w:color w:val="000000"/>
                <w:sz w:val="20"/>
                <w:szCs w:val="20"/>
              </w:rPr>
              <w:t>purpose</w:t>
            </w:r>
            <w:r w:rsidR="00944206">
              <w:rPr>
                <w:rFonts w:eastAsia="Times New Roman" w:cs="Times New Roman"/>
                <w:b/>
                <w:bCs/>
                <w:color w:val="000000"/>
                <w:sz w:val="20"/>
                <w:szCs w:val="20"/>
              </w:rPr>
              <w:t xml:space="preserve"> </w:t>
            </w:r>
          </w:p>
          <w:p w14:paraId="73902C2B" w14:textId="5A362CD8" w:rsidR="00944206" w:rsidRPr="00944206" w:rsidRDefault="00944206" w:rsidP="00944206">
            <w:pPr>
              <w:spacing w:line="240" w:lineRule="auto"/>
              <w:jc w:val="center"/>
              <w:rPr>
                <w:rFonts w:eastAsia="Times New Roman" w:cs="Times New Roman"/>
                <w:b/>
                <w:bCs/>
                <w:color w:val="000000"/>
                <w:sz w:val="20"/>
                <w:szCs w:val="20"/>
              </w:rPr>
            </w:pPr>
            <w:r>
              <w:rPr>
                <w:rFonts w:eastAsia="Times New Roman" w:cs="Times New Roman"/>
                <w:b/>
                <w:bCs/>
                <w:color w:val="000000"/>
                <w:sz w:val="20"/>
                <w:szCs w:val="20"/>
              </w:rPr>
              <w:t>(base: solo)</w:t>
            </w:r>
          </w:p>
        </w:tc>
      </w:tr>
      <w:tr w:rsidR="00944206" w:rsidRPr="00944206" w14:paraId="4ED4BE1A" w14:textId="7CFB6042" w:rsidTr="00C72B83">
        <w:trPr>
          <w:trHeight w:val="20"/>
          <w:jc w:val="center"/>
        </w:trPr>
        <w:tc>
          <w:tcPr>
            <w:tcW w:w="3577" w:type="dxa"/>
            <w:vMerge/>
            <w:tcBorders>
              <w:top w:val="double" w:sz="6" w:space="0" w:color="auto"/>
              <w:left w:val="double" w:sz="6" w:space="0" w:color="auto"/>
              <w:bottom w:val="double" w:sz="6" w:space="0" w:color="000000"/>
              <w:right w:val="double" w:sz="6" w:space="0" w:color="auto"/>
            </w:tcBorders>
            <w:tcMar>
              <w:left w:w="43" w:type="dxa"/>
              <w:right w:w="43" w:type="dxa"/>
            </w:tcMar>
            <w:vAlign w:val="center"/>
            <w:hideMark/>
          </w:tcPr>
          <w:p w14:paraId="558E8BDF" w14:textId="77777777" w:rsidR="00944206" w:rsidRPr="00944206" w:rsidRDefault="00944206" w:rsidP="00944206">
            <w:pPr>
              <w:spacing w:line="240" w:lineRule="auto"/>
              <w:jc w:val="left"/>
              <w:rPr>
                <w:rFonts w:eastAsia="Times New Roman" w:cs="Times New Roman"/>
                <w:b/>
                <w:bCs/>
                <w:color w:val="000000"/>
                <w:sz w:val="20"/>
                <w:szCs w:val="20"/>
              </w:rPr>
            </w:pPr>
          </w:p>
        </w:tc>
        <w:tc>
          <w:tcPr>
            <w:tcW w:w="1511" w:type="dxa"/>
            <w:gridSpan w:val="2"/>
            <w:tcBorders>
              <w:top w:val="double" w:sz="6" w:space="0" w:color="auto"/>
              <w:left w:val="double" w:sz="6" w:space="0" w:color="auto"/>
              <w:bottom w:val="nil"/>
              <w:right w:val="nil"/>
            </w:tcBorders>
            <w:shd w:val="clear" w:color="auto" w:fill="auto"/>
            <w:tcMar>
              <w:left w:w="43" w:type="dxa"/>
              <w:right w:w="43" w:type="dxa"/>
            </w:tcMar>
            <w:vAlign w:val="center"/>
            <w:hideMark/>
          </w:tcPr>
          <w:p w14:paraId="52B04AC9" w14:textId="77777777" w:rsidR="00944206" w:rsidRPr="00944206" w:rsidRDefault="00944206" w:rsidP="00944206">
            <w:pPr>
              <w:spacing w:line="240" w:lineRule="auto"/>
              <w:jc w:val="center"/>
              <w:rPr>
                <w:rFonts w:eastAsia="Times New Roman" w:cs="Times New Roman"/>
                <w:color w:val="000000"/>
                <w:sz w:val="20"/>
                <w:szCs w:val="20"/>
              </w:rPr>
            </w:pPr>
            <w:r w:rsidRPr="00944206">
              <w:rPr>
                <w:rFonts w:eastAsia="Times New Roman" w:cs="Times New Roman"/>
                <w:color w:val="000000"/>
                <w:sz w:val="20"/>
                <w:szCs w:val="20"/>
              </w:rPr>
              <w:t>Private only</w:t>
            </w:r>
          </w:p>
        </w:tc>
        <w:tc>
          <w:tcPr>
            <w:tcW w:w="1406" w:type="dxa"/>
            <w:gridSpan w:val="2"/>
            <w:tcBorders>
              <w:top w:val="double" w:sz="6" w:space="0" w:color="auto"/>
              <w:left w:val="nil"/>
              <w:bottom w:val="nil"/>
              <w:right w:val="double" w:sz="6" w:space="0" w:color="000000"/>
            </w:tcBorders>
            <w:shd w:val="clear" w:color="auto" w:fill="auto"/>
            <w:tcMar>
              <w:left w:w="43" w:type="dxa"/>
              <w:right w:w="43" w:type="dxa"/>
            </w:tcMar>
            <w:vAlign w:val="center"/>
            <w:hideMark/>
          </w:tcPr>
          <w:p w14:paraId="5031EAF8" w14:textId="4322DB55" w:rsidR="00944206" w:rsidRPr="00944206" w:rsidRDefault="003E4FA2" w:rsidP="00944206">
            <w:pPr>
              <w:spacing w:line="240" w:lineRule="auto"/>
              <w:jc w:val="center"/>
              <w:rPr>
                <w:rFonts w:eastAsia="Times New Roman" w:cs="Times New Roman"/>
                <w:color w:val="000000"/>
                <w:sz w:val="20"/>
                <w:szCs w:val="20"/>
              </w:rPr>
            </w:pPr>
            <w:r>
              <w:rPr>
                <w:rFonts w:eastAsia="Times New Roman" w:cs="Times New Roman"/>
                <w:color w:val="000000"/>
                <w:sz w:val="20"/>
                <w:szCs w:val="20"/>
              </w:rPr>
              <w:t>Pooled</w:t>
            </w:r>
          </w:p>
        </w:tc>
        <w:tc>
          <w:tcPr>
            <w:tcW w:w="1581" w:type="dxa"/>
            <w:gridSpan w:val="2"/>
            <w:tcBorders>
              <w:top w:val="nil"/>
              <w:left w:val="nil"/>
              <w:bottom w:val="nil"/>
              <w:right w:val="double" w:sz="6" w:space="0" w:color="000000"/>
            </w:tcBorders>
            <w:shd w:val="clear" w:color="auto" w:fill="auto"/>
            <w:noWrap/>
            <w:tcMar>
              <w:left w:w="43" w:type="dxa"/>
              <w:right w:w="43" w:type="dxa"/>
            </w:tcMar>
            <w:vAlign w:val="bottom"/>
            <w:hideMark/>
          </w:tcPr>
          <w:p w14:paraId="260FFFCA" w14:textId="5E58AB4B" w:rsidR="00944206" w:rsidRPr="00944206" w:rsidRDefault="00107460" w:rsidP="00944206">
            <w:pPr>
              <w:spacing w:line="240" w:lineRule="auto"/>
              <w:jc w:val="center"/>
              <w:rPr>
                <w:rFonts w:eastAsia="Times New Roman" w:cs="Times New Roman"/>
                <w:color w:val="000000"/>
                <w:sz w:val="20"/>
                <w:szCs w:val="20"/>
              </w:rPr>
            </w:pPr>
            <w:r>
              <w:rPr>
                <w:rFonts w:eastAsia="Times New Roman" w:cs="Times New Roman"/>
                <w:color w:val="000000"/>
                <w:sz w:val="20"/>
                <w:szCs w:val="20"/>
              </w:rPr>
              <w:t>Pooled</w:t>
            </w:r>
          </w:p>
        </w:tc>
        <w:tc>
          <w:tcPr>
            <w:tcW w:w="1459" w:type="dxa"/>
            <w:gridSpan w:val="2"/>
            <w:tcBorders>
              <w:top w:val="nil"/>
              <w:left w:val="nil"/>
              <w:right w:val="double" w:sz="6" w:space="0" w:color="auto"/>
            </w:tcBorders>
            <w:tcMar>
              <w:left w:w="43" w:type="dxa"/>
              <w:right w:w="43" w:type="dxa"/>
            </w:tcMar>
          </w:tcPr>
          <w:p w14:paraId="52A8C0E2" w14:textId="0AB034D1" w:rsidR="00944206" w:rsidRPr="00944206" w:rsidRDefault="00107460" w:rsidP="00944206">
            <w:pPr>
              <w:spacing w:line="240" w:lineRule="auto"/>
              <w:jc w:val="center"/>
              <w:rPr>
                <w:rFonts w:eastAsia="Times New Roman" w:cs="Times New Roman"/>
                <w:color w:val="000000"/>
                <w:sz w:val="20"/>
                <w:szCs w:val="20"/>
              </w:rPr>
            </w:pPr>
            <w:r>
              <w:rPr>
                <w:rFonts w:eastAsia="Times New Roman" w:cs="Times New Roman"/>
                <w:color w:val="000000"/>
                <w:sz w:val="20"/>
                <w:szCs w:val="20"/>
              </w:rPr>
              <w:t>Pooled</w:t>
            </w:r>
          </w:p>
        </w:tc>
      </w:tr>
      <w:tr w:rsidR="00007E7B" w:rsidRPr="00944206" w14:paraId="5888713C" w14:textId="2EFC7026" w:rsidTr="00C72B83">
        <w:trPr>
          <w:trHeight w:val="20"/>
          <w:jc w:val="center"/>
        </w:trPr>
        <w:tc>
          <w:tcPr>
            <w:tcW w:w="3577" w:type="dxa"/>
            <w:vMerge/>
            <w:tcBorders>
              <w:top w:val="double" w:sz="6" w:space="0" w:color="auto"/>
              <w:left w:val="double" w:sz="6" w:space="0" w:color="auto"/>
              <w:bottom w:val="double" w:sz="6" w:space="0" w:color="000000"/>
              <w:right w:val="double" w:sz="6" w:space="0" w:color="auto"/>
            </w:tcBorders>
            <w:tcMar>
              <w:left w:w="43" w:type="dxa"/>
              <w:right w:w="43" w:type="dxa"/>
            </w:tcMar>
            <w:vAlign w:val="center"/>
            <w:hideMark/>
          </w:tcPr>
          <w:p w14:paraId="528DBD7E" w14:textId="77777777" w:rsidR="00944206" w:rsidRPr="00944206" w:rsidRDefault="00944206" w:rsidP="00944206">
            <w:pPr>
              <w:spacing w:line="240" w:lineRule="auto"/>
              <w:jc w:val="left"/>
              <w:rPr>
                <w:rFonts w:eastAsia="Times New Roman" w:cs="Times New Roman"/>
                <w:b/>
                <w:bCs/>
                <w:color w:val="000000"/>
                <w:sz w:val="20"/>
                <w:szCs w:val="20"/>
              </w:rPr>
            </w:pPr>
          </w:p>
        </w:tc>
        <w:tc>
          <w:tcPr>
            <w:tcW w:w="810" w:type="dxa"/>
            <w:tcBorders>
              <w:top w:val="nil"/>
              <w:left w:val="double" w:sz="6" w:space="0" w:color="auto"/>
              <w:bottom w:val="double" w:sz="6" w:space="0" w:color="auto"/>
              <w:right w:val="nil"/>
            </w:tcBorders>
            <w:shd w:val="clear" w:color="auto" w:fill="auto"/>
            <w:tcMar>
              <w:left w:w="43" w:type="dxa"/>
              <w:right w:w="43" w:type="dxa"/>
            </w:tcMar>
            <w:vAlign w:val="center"/>
            <w:hideMark/>
          </w:tcPr>
          <w:p w14:paraId="3694A364" w14:textId="77777777" w:rsidR="00944206" w:rsidRPr="00944206" w:rsidRDefault="00944206" w:rsidP="00944206">
            <w:pPr>
              <w:spacing w:line="240" w:lineRule="auto"/>
              <w:jc w:val="center"/>
              <w:rPr>
                <w:rFonts w:eastAsia="Times New Roman" w:cs="Times New Roman"/>
                <w:color w:val="000000"/>
                <w:sz w:val="20"/>
                <w:szCs w:val="20"/>
              </w:rPr>
            </w:pPr>
            <w:r w:rsidRPr="00944206">
              <w:rPr>
                <w:rFonts w:eastAsia="Times New Roman" w:cs="Times New Roman"/>
                <w:color w:val="000000"/>
                <w:sz w:val="20"/>
                <w:szCs w:val="20"/>
              </w:rPr>
              <w:t>Coeff.</w:t>
            </w:r>
          </w:p>
        </w:tc>
        <w:tc>
          <w:tcPr>
            <w:tcW w:w="701" w:type="dxa"/>
            <w:tcBorders>
              <w:top w:val="nil"/>
              <w:left w:val="nil"/>
              <w:bottom w:val="double" w:sz="6" w:space="0" w:color="auto"/>
              <w:right w:val="nil"/>
            </w:tcBorders>
            <w:shd w:val="clear" w:color="auto" w:fill="auto"/>
            <w:tcMar>
              <w:left w:w="43" w:type="dxa"/>
              <w:right w:w="43" w:type="dxa"/>
            </w:tcMar>
            <w:vAlign w:val="center"/>
            <w:hideMark/>
          </w:tcPr>
          <w:p w14:paraId="7F4D145B" w14:textId="77777777" w:rsidR="00944206" w:rsidRPr="00944206" w:rsidRDefault="00944206" w:rsidP="00944206">
            <w:pPr>
              <w:spacing w:line="240" w:lineRule="auto"/>
              <w:jc w:val="center"/>
              <w:rPr>
                <w:rFonts w:eastAsia="Times New Roman" w:cs="Times New Roman"/>
                <w:color w:val="000000"/>
                <w:sz w:val="20"/>
                <w:szCs w:val="20"/>
              </w:rPr>
            </w:pPr>
            <w:r w:rsidRPr="00944206">
              <w:rPr>
                <w:rFonts w:eastAsia="Times New Roman" w:cs="Times New Roman"/>
                <w:color w:val="000000"/>
                <w:sz w:val="20"/>
                <w:szCs w:val="20"/>
              </w:rPr>
              <w:t>t-stat</w:t>
            </w:r>
          </w:p>
        </w:tc>
        <w:tc>
          <w:tcPr>
            <w:tcW w:w="702" w:type="dxa"/>
            <w:tcBorders>
              <w:top w:val="nil"/>
              <w:left w:val="nil"/>
              <w:bottom w:val="double" w:sz="6" w:space="0" w:color="auto"/>
              <w:right w:val="nil"/>
            </w:tcBorders>
            <w:shd w:val="clear" w:color="auto" w:fill="auto"/>
            <w:tcMar>
              <w:left w:w="43" w:type="dxa"/>
              <w:right w:w="43" w:type="dxa"/>
            </w:tcMar>
            <w:vAlign w:val="center"/>
            <w:hideMark/>
          </w:tcPr>
          <w:p w14:paraId="4B12EFE1" w14:textId="77777777" w:rsidR="00944206" w:rsidRPr="00944206" w:rsidRDefault="00944206" w:rsidP="00944206">
            <w:pPr>
              <w:spacing w:line="240" w:lineRule="auto"/>
              <w:jc w:val="center"/>
              <w:rPr>
                <w:rFonts w:eastAsia="Times New Roman" w:cs="Times New Roman"/>
                <w:color w:val="000000"/>
                <w:sz w:val="20"/>
                <w:szCs w:val="20"/>
              </w:rPr>
            </w:pPr>
            <w:r w:rsidRPr="00944206">
              <w:rPr>
                <w:rFonts w:eastAsia="Times New Roman" w:cs="Times New Roman"/>
                <w:color w:val="000000"/>
                <w:sz w:val="20"/>
                <w:szCs w:val="20"/>
              </w:rPr>
              <w:t>Coeff.</w:t>
            </w:r>
          </w:p>
        </w:tc>
        <w:tc>
          <w:tcPr>
            <w:tcW w:w="704" w:type="dxa"/>
            <w:tcBorders>
              <w:top w:val="nil"/>
              <w:left w:val="nil"/>
              <w:bottom w:val="double" w:sz="6" w:space="0" w:color="auto"/>
              <w:right w:val="double" w:sz="6" w:space="0" w:color="auto"/>
            </w:tcBorders>
            <w:shd w:val="clear" w:color="auto" w:fill="auto"/>
            <w:tcMar>
              <w:left w:w="43" w:type="dxa"/>
              <w:right w:w="43" w:type="dxa"/>
            </w:tcMar>
            <w:vAlign w:val="center"/>
            <w:hideMark/>
          </w:tcPr>
          <w:p w14:paraId="3089584A" w14:textId="77777777" w:rsidR="00944206" w:rsidRPr="00944206" w:rsidRDefault="00944206" w:rsidP="00944206">
            <w:pPr>
              <w:spacing w:line="240" w:lineRule="auto"/>
              <w:jc w:val="center"/>
              <w:rPr>
                <w:rFonts w:eastAsia="Times New Roman" w:cs="Times New Roman"/>
                <w:color w:val="000000"/>
                <w:sz w:val="20"/>
                <w:szCs w:val="20"/>
              </w:rPr>
            </w:pPr>
            <w:r w:rsidRPr="00944206">
              <w:rPr>
                <w:rFonts w:eastAsia="Times New Roman" w:cs="Times New Roman"/>
                <w:color w:val="000000"/>
                <w:sz w:val="20"/>
                <w:szCs w:val="20"/>
              </w:rPr>
              <w:t>t-stat</w:t>
            </w:r>
          </w:p>
        </w:tc>
        <w:tc>
          <w:tcPr>
            <w:tcW w:w="773" w:type="dxa"/>
            <w:tcBorders>
              <w:top w:val="nil"/>
              <w:left w:val="nil"/>
              <w:bottom w:val="double" w:sz="6" w:space="0" w:color="auto"/>
              <w:right w:val="nil"/>
            </w:tcBorders>
            <w:shd w:val="clear" w:color="auto" w:fill="auto"/>
            <w:tcMar>
              <w:left w:w="43" w:type="dxa"/>
              <w:right w:w="43" w:type="dxa"/>
            </w:tcMar>
            <w:vAlign w:val="center"/>
            <w:hideMark/>
          </w:tcPr>
          <w:p w14:paraId="200CE8A6" w14:textId="77777777" w:rsidR="00944206" w:rsidRPr="00944206" w:rsidRDefault="00944206" w:rsidP="00944206">
            <w:pPr>
              <w:spacing w:line="240" w:lineRule="auto"/>
              <w:jc w:val="center"/>
              <w:rPr>
                <w:rFonts w:eastAsia="Times New Roman" w:cs="Times New Roman"/>
                <w:color w:val="000000"/>
                <w:sz w:val="20"/>
                <w:szCs w:val="20"/>
              </w:rPr>
            </w:pPr>
            <w:r w:rsidRPr="00944206">
              <w:rPr>
                <w:rFonts w:eastAsia="Times New Roman" w:cs="Times New Roman"/>
                <w:color w:val="000000"/>
                <w:sz w:val="20"/>
                <w:szCs w:val="20"/>
              </w:rPr>
              <w:t>Coeff.</w:t>
            </w:r>
          </w:p>
        </w:tc>
        <w:tc>
          <w:tcPr>
            <w:tcW w:w="808" w:type="dxa"/>
            <w:tcBorders>
              <w:top w:val="nil"/>
              <w:left w:val="nil"/>
              <w:bottom w:val="double" w:sz="6" w:space="0" w:color="auto"/>
              <w:right w:val="double" w:sz="6" w:space="0" w:color="auto"/>
            </w:tcBorders>
            <w:shd w:val="clear" w:color="auto" w:fill="auto"/>
            <w:tcMar>
              <w:left w:w="43" w:type="dxa"/>
              <w:right w:w="43" w:type="dxa"/>
            </w:tcMar>
            <w:vAlign w:val="center"/>
            <w:hideMark/>
          </w:tcPr>
          <w:p w14:paraId="2A45F303" w14:textId="77777777" w:rsidR="00944206" w:rsidRPr="00944206" w:rsidRDefault="00944206" w:rsidP="00944206">
            <w:pPr>
              <w:spacing w:line="240" w:lineRule="auto"/>
              <w:jc w:val="center"/>
              <w:rPr>
                <w:rFonts w:eastAsia="Times New Roman" w:cs="Times New Roman"/>
                <w:color w:val="000000"/>
                <w:sz w:val="20"/>
                <w:szCs w:val="20"/>
              </w:rPr>
            </w:pPr>
            <w:r w:rsidRPr="00944206">
              <w:rPr>
                <w:rFonts w:eastAsia="Times New Roman" w:cs="Times New Roman"/>
                <w:color w:val="000000"/>
                <w:sz w:val="20"/>
                <w:szCs w:val="20"/>
              </w:rPr>
              <w:t>t-stat</w:t>
            </w:r>
          </w:p>
        </w:tc>
        <w:tc>
          <w:tcPr>
            <w:tcW w:w="718" w:type="dxa"/>
            <w:tcBorders>
              <w:top w:val="nil"/>
              <w:left w:val="nil"/>
              <w:bottom w:val="double" w:sz="6" w:space="0" w:color="auto"/>
            </w:tcBorders>
            <w:tcMar>
              <w:left w:w="43" w:type="dxa"/>
              <w:right w:w="43" w:type="dxa"/>
            </w:tcMar>
            <w:vAlign w:val="center"/>
          </w:tcPr>
          <w:p w14:paraId="0C7C76CA" w14:textId="3DDA3E8B" w:rsidR="00944206" w:rsidRPr="00944206" w:rsidRDefault="00944206" w:rsidP="00944206">
            <w:pPr>
              <w:spacing w:line="240" w:lineRule="auto"/>
              <w:jc w:val="center"/>
              <w:rPr>
                <w:rFonts w:eastAsia="Times New Roman" w:cs="Times New Roman"/>
                <w:color w:val="000000"/>
                <w:sz w:val="20"/>
                <w:szCs w:val="20"/>
              </w:rPr>
            </w:pPr>
            <w:r w:rsidRPr="00944206">
              <w:rPr>
                <w:rFonts w:eastAsia="Times New Roman" w:cs="Times New Roman"/>
                <w:color w:val="000000"/>
                <w:sz w:val="20"/>
                <w:szCs w:val="20"/>
              </w:rPr>
              <w:t>Coeff.</w:t>
            </w:r>
          </w:p>
        </w:tc>
        <w:tc>
          <w:tcPr>
            <w:tcW w:w="741" w:type="dxa"/>
            <w:tcBorders>
              <w:top w:val="nil"/>
              <w:bottom w:val="double" w:sz="6" w:space="0" w:color="auto"/>
              <w:right w:val="double" w:sz="6" w:space="0" w:color="auto"/>
            </w:tcBorders>
            <w:tcMar>
              <w:left w:w="43" w:type="dxa"/>
              <w:right w:w="43" w:type="dxa"/>
            </w:tcMar>
            <w:vAlign w:val="center"/>
          </w:tcPr>
          <w:p w14:paraId="256737AD" w14:textId="789E3AB3" w:rsidR="00944206" w:rsidRPr="00944206" w:rsidRDefault="00944206" w:rsidP="00944206">
            <w:pPr>
              <w:spacing w:line="240" w:lineRule="auto"/>
              <w:jc w:val="center"/>
              <w:rPr>
                <w:rFonts w:eastAsia="Times New Roman" w:cs="Times New Roman"/>
                <w:color w:val="000000"/>
                <w:sz w:val="20"/>
                <w:szCs w:val="20"/>
              </w:rPr>
            </w:pPr>
            <w:r w:rsidRPr="00944206">
              <w:rPr>
                <w:rFonts w:eastAsia="Times New Roman" w:cs="Times New Roman"/>
                <w:color w:val="000000"/>
                <w:sz w:val="20"/>
                <w:szCs w:val="20"/>
              </w:rPr>
              <w:t>t-stat</w:t>
            </w:r>
          </w:p>
        </w:tc>
      </w:tr>
      <w:tr w:rsidR="00007E7B" w:rsidRPr="00944206" w14:paraId="1AD2A370" w14:textId="03CFA179" w:rsidTr="00C72B83">
        <w:trPr>
          <w:trHeight w:val="20"/>
          <w:jc w:val="center"/>
        </w:trPr>
        <w:tc>
          <w:tcPr>
            <w:tcW w:w="3577" w:type="dxa"/>
            <w:tcBorders>
              <w:top w:val="nil"/>
              <w:left w:val="double" w:sz="6" w:space="0" w:color="auto"/>
              <w:bottom w:val="nil"/>
              <w:right w:val="nil"/>
            </w:tcBorders>
            <w:shd w:val="clear" w:color="auto" w:fill="auto"/>
            <w:noWrap/>
            <w:tcMar>
              <w:left w:w="43" w:type="dxa"/>
              <w:right w:w="43" w:type="dxa"/>
            </w:tcMar>
            <w:vAlign w:val="center"/>
          </w:tcPr>
          <w:p w14:paraId="056CFF04" w14:textId="77777777" w:rsidR="00944206" w:rsidRPr="00944206" w:rsidRDefault="00944206" w:rsidP="00944206">
            <w:pPr>
              <w:spacing w:line="240" w:lineRule="auto"/>
              <w:jc w:val="left"/>
              <w:rPr>
                <w:rFonts w:eastAsia="Times New Roman" w:cs="Times New Roman"/>
                <w:i/>
                <w:iCs/>
                <w:color w:val="000000"/>
                <w:sz w:val="20"/>
                <w:szCs w:val="20"/>
              </w:rPr>
            </w:pPr>
            <w:r w:rsidRPr="00944206">
              <w:rPr>
                <w:rFonts w:eastAsia="Times New Roman" w:cs="Times New Roman"/>
                <w:i/>
                <w:iCs/>
                <w:color w:val="000000"/>
                <w:sz w:val="20"/>
                <w:szCs w:val="20"/>
              </w:rPr>
              <w:t>Latent variables</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087B00B7" w14:textId="77777777" w:rsidR="00944206" w:rsidRPr="00944206" w:rsidRDefault="00944206" w:rsidP="00C72B83">
            <w:pPr>
              <w:tabs>
                <w:tab w:val="decimal" w:pos="137"/>
              </w:tabs>
              <w:spacing w:line="240" w:lineRule="auto"/>
              <w:jc w:val="center"/>
              <w:rPr>
                <w:rFonts w:eastAsia="Times New Roman" w:cs="Times New Roman"/>
                <w:color w:val="000000"/>
                <w:sz w:val="20"/>
                <w:szCs w:val="20"/>
              </w:rPr>
            </w:pPr>
          </w:p>
        </w:tc>
        <w:tc>
          <w:tcPr>
            <w:tcW w:w="701" w:type="dxa"/>
            <w:tcBorders>
              <w:top w:val="nil"/>
              <w:left w:val="nil"/>
              <w:bottom w:val="nil"/>
              <w:right w:val="nil"/>
            </w:tcBorders>
            <w:shd w:val="clear" w:color="auto" w:fill="auto"/>
            <w:noWrap/>
            <w:tcMar>
              <w:left w:w="43" w:type="dxa"/>
              <w:right w:w="43" w:type="dxa"/>
            </w:tcMar>
            <w:vAlign w:val="center"/>
          </w:tcPr>
          <w:p w14:paraId="71D70FC5" w14:textId="77777777" w:rsidR="00944206" w:rsidRPr="00944206" w:rsidRDefault="00944206" w:rsidP="00007E7B">
            <w:pPr>
              <w:spacing w:line="240" w:lineRule="auto"/>
              <w:jc w:val="center"/>
              <w:rPr>
                <w:rFonts w:eastAsia="Times New Roman" w:cs="Times New Roman"/>
                <w:sz w:val="20"/>
                <w:szCs w:val="20"/>
              </w:rPr>
            </w:pPr>
          </w:p>
        </w:tc>
        <w:tc>
          <w:tcPr>
            <w:tcW w:w="702" w:type="dxa"/>
            <w:tcBorders>
              <w:top w:val="nil"/>
              <w:left w:val="nil"/>
              <w:bottom w:val="nil"/>
              <w:right w:val="nil"/>
            </w:tcBorders>
            <w:shd w:val="clear" w:color="auto" w:fill="auto"/>
            <w:noWrap/>
            <w:tcMar>
              <w:left w:w="43" w:type="dxa"/>
              <w:right w:w="43" w:type="dxa"/>
            </w:tcMar>
            <w:vAlign w:val="center"/>
          </w:tcPr>
          <w:p w14:paraId="6284E79C" w14:textId="77777777" w:rsidR="00944206" w:rsidRPr="00944206" w:rsidRDefault="00944206" w:rsidP="00007E7B">
            <w:pPr>
              <w:tabs>
                <w:tab w:val="decimal" w:pos="247"/>
              </w:tabs>
              <w:spacing w:line="240" w:lineRule="auto"/>
              <w:jc w:val="center"/>
              <w:rPr>
                <w:rFonts w:eastAsia="Times New Roman" w:cs="Times New Roman"/>
                <w:sz w:val="20"/>
                <w:szCs w:val="20"/>
              </w:rPr>
            </w:pP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1FB62D02" w14:textId="77777777" w:rsidR="00944206" w:rsidRPr="00944206" w:rsidRDefault="00944206" w:rsidP="00007E7B">
            <w:pPr>
              <w:tabs>
                <w:tab w:val="decimal" w:pos="224"/>
              </w:tabs>
              <w:spacing w:line="240" w:lineRule="auto"/>
              <w:jc w:val="center"/>
              <w:rPr>
                <w:rFonts w:eastAsia="Times New Roman" w:cs="Times New Roman"/>
                <w:color w:val="000000"/>
                <w:sz w:val="20"/>
                <w:szCs w:val="20"/>
              </w:rPr>
            </w:pPr>
          </w:p>
        </w:tc>
        <w:tc>
          <w:tcPr>
            <w:tcW w:w="773" w:type="dxa"/>
            <w:tcBorders>
              <w:top w:val="nil"/>
              <w:left w:val="nil"/>
              <w:bottom w:val="nil"/>
              <w:right w:val="nil"/>
            </w:tcBorders>
            <w:shd w:val="clear" w:color="auto" w:fill="auto"/>
            <w:noWrap/>
            <w:tcMar>
              <w:left w:w="43" w:type="dxa"/>
              <w:right w:w="43" w:type="dxa"/>
            </w:tcMar>
            <w:vAlign w:val="center"/>
          </w:tcPr>
          <w:p w14:paraId="2AE95755" w14:textId="77777777" w:rsidR="00944206" w:rsidRPr="00944206" w:rsidRDefault="00944206" w:rsidP="00007E7B">
            <w:pPr>
              <w:tabs>
                <w:tab w:val="decimal" w:pos="268"/>
              </w:tabs>
              <w:spacing w:line="240" w:lineRule="auto"/>
              <w:jc w:val="center"/>
              <w:rPr>
                <w:rFonts w:eastAsia="Times New Roman" w:cs="Times New Roman"/>
                <w:color w:val="000000"/>
                <w:sz w:val="20"/>
                <w:szCs w:val="20"/>
              </w:rPr>
            </w:pP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54C814CB" w14:textId="77777777" w:rsidR="00944206" w:rsidRPr="00944206" w:rsidRDefault="00944206" w:rsidP="00007E7B">
            <w:pPr>
              <w:tabs>
                <w:tab w:val="decimal" w:pos="282"/>
              </w:tabs>
              <w:spacing w:line="240" w:lineRule="auto"/>
              <w:jc w:val="center"/>
              <w:rPr>
                <w:rFonts w:eastAsia="Times New Roman" w:cs="Times New Roman"/>
                <w:color w:val="000000"/>
                <w:sz w:val="20"/>
                <w:szCs w:val="20"/>
              </w:rPr>
            </w:pPr>
          </w:p>
        </w:tc>
        <w:tc>
          <w:tcPr>
            <w:tcW w:w="718" w:type="dxa"/>
            <w:tcBorders>
              <w:top w:val="double" w:sz="6" w:space="0" w:color="auto"/>
              <w:left w:val="nil"/>
              <w:bottom w:val="nil"/>
            </w:tcBorders>
            <w:tcMar>
              <w:left w:w="43" w:type="dxa"/>
              <w:right w:w="43" w:type="dxa"/>
            </w:tcMar>
            <w:vAlign w:val="center"/>
          </w:tcPr>
          <w:p w14:paraId="166A9C58" w14:textId="77777777" w:rsidR="00944206" w:rsidRPr="00944206" w:rsidRDefault="00944206" w:rsidP="00007E7B">
            <w:pPr>
              <w:tabs>
                <w:tab w:val="decimal" w:pos="230"/>
              </w:tabs>
              <w:spacing w:line="240" w:lineRule="auto"/>
              <w:jc w:val="center"/>
              <w:rPr>
                <w:rFonts w:eastAsia="Times New Roman" w:cs="Times New Roman"/>
                <w:color w:val="000000"/>
                <w:sz w:val="20"/>
                <w:szCs w:val="20"/>
              </w:rPr>
            </w:pPr>
          </w:p>
        </w:tc>
        <w:tc>
          <w:tcPr>
            <w:tcW w:w="741" w:type="dxa"/>
            <w:tcBorders>
              <w:top w:val="double" w:sz="6" w:space="0" w:color="auto"/>
              <w:bottom w:val="nil"/>
              <w:right w:val="double" w:sz="6" w:space="0" w:color="auto"/>
            </w:tcBorders>
            <w:tcMar>
              <w:left w:w="43" w:type="dxa"/>
              <w:right w:w="43" w:type="dxa"/>
            </w:tcMar>
            <w:vAlign w:val="center"/>
          </w:tcPr>
          <w:p w14:paraId="4F724638" w14:textId="77777777" w:rsidR="00944206" w:rsidRPr="00944206" w:rsidRDefault="00944206" w:rsidP="00007E7B">
            <w:pPr>
              <w:tabs>
                <w:tab w:val="decimal" w:pos="249"/>
              </w:tabs>
              <w:spacing w:line="240" w:lineRule="auto"/>
              <w:jc w:val="center"/>
              <w:rPr>
                <w:rFonts w:eastAsia="Times New Roman" w:cs="Times New Roman"/>
                <w:color w:val="000000"/>
                <w:sz w:val="20"/>
                <w:szCs w:val="20"/>
              </w:rPr>
            </w:pPr>
          </w:p>
        </w:tc>
      </w:tr>
      <w:tr w:rsidR="00007E7B" w:rsidRPr="00944206" w14:paraId="188BA2C9" w14:textId="6DFCB313" w:rsidTr="00C72B83">
        <w:trPr>
          <w:trHeight w:val="20"/>
          <w:jc w:val="center"/>
        </w:trPr>
        <w:tc>
          <w:tcPr>
            <w:tcW w:w="3577" w:type="dxa"/>
            <w:tcBorders>
              <w:top w:val="nil"/>
              <w:left w:val="double" w:sz="6" w:space="0" w:color="auto"/>
              <w:bottom w:val="nil"/>
              <w:right w:val="nil"/>
            </w:tcBorders>
            <w:shd w:val="clear" w:color="auto" w:fill="auto"/>
            <w:noWrap/>
            <w:tcMar>
              <w:left w:w="43" w:type="dxa"/>
              <w:right w:w="43" w:type="dxa"/>
            </w:tcMar>
            <w:vAlign w:val="center"/>
          </w:tcPr>
          <w:p w14:paraId="1DD4C48D" w14:textId="77777777" w:rsidR="00944206" w:rsidRPr="00944206" w:rsidRDefault="00944206" w:rsidP="00944206">
            <w:pPr>
              <w:spacing w:line="240" w:lineRule="auto"/>
              <w:jc w:val="left"/>
              <w:rPr>
                <w:rFonts w:eastAsia="Times New Roman" w:cs="Times New Roman"/>
                <w:color w:val="000000"/>
                <w:sz w:val="20"/>
                <w:szCs w:val="20"/>
              </w:rPr>
            </w:pPr>
            <w:r w:rsidRPr="00944206">
              <w:rPr>
                <w:rFonts w:eastAsia="Times New Roman" w:cs="Times New Roman"/>
                <w:color w:val="000000"/>
                <w:sz w:val="20"/>
                <w:szCs w:val="20"/>
              </w:rPr>
              <w:t xml:space="preserve"> Privacy-sensitivity</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44E74BC1" w14:textId="53CB7638" w:rsidR="00944206" w:rsidRPr="00944206" w:rsidRDefault="00784DB9"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w:t>
            </w:r>
          </w:p>
        </w:tc>
        <w:tc>
          <w:tcPr>
            <w:tcW w:w="701" w:type="dxa"/>
            <w:tcBorders>
              <w:top w:val="nil"/>
              <w:left w:val="nil"/>
              <w:bottom w:val="nil"/>
              <w:right w:val="nil"/>
            </w:tcBorders>
            <w:shd w:val="clear" w:color="auto" w:fill="auto"/>
            <w:noWrap/>
            <w:tcMar>
              <w:left w:w="43" w:type="dxa"/>
              <w:right w:w="43" w:type="dxa"/>
            </w:tcMar>
            <w:vAlign w:val="center"/>
          </w:tcPr>
          <w:p w14:paraId="7851F6DD" w14:textId="36EBE8A7" w:rsidR="00944206" w:rsidRPr="00944206" w:rsidRDefault="00784DB9" w:rsidP="00007E7B">
            <w:pPr>
              <w:tabs>
                <w:tab w:val="decimal" w:pos="150"/>
              </w:tabs>
              <w:spacing w:line="240" w:lineRule="auto"/>
              <w:jc w:val="center"/>
              <w:rPr>
                <w:rFonts w:eastAsia="Times New Roman" w:cs="Times New Roman"/>
                <w:sz w:val="20"/>
                <w:szCs w:val="20"/>
              </w:rPr>
            </w:pPr>
            <w:r>
              <w:rPr>
                <w:rFonts w:eastAsia="Times New Roman" w:cs="Times New Roman"/>
                <w:sz w:val="20"/>
                <w:szCs w:val="20"/>
              </w:rPr>
              <w:t>--</w:t>
            </w:r>
          </w:p>
        </w:tc>
        <w:tc>
          <w:tcPr>
            <w:tcW w:w="702" w:type="dxa"/>
            <w:tcBorders>
              <w:top w:val="nil"/>
              <w:left w:val="nil"/>
              <w:bottom w:val="nil"/>
              <w:right w:val="nil"/>
            </w:tcBorders>
            <w:shd w:val="clear" w:color="auto" w:fill="auto"/>
            <w:noWrap/>
            <w:tcMar>
              <w:left w:w="43" w:type="dxa"/>
              <w:right w:w="43" w:type="dxa"/>
            </w:tcMar>
            <w:vAlign w:val="center"/>
          </w:tcPr>
          <w:p w14:paraId="7B786E9F" w14:textId="451B0679" w:rsidR="00944206" w:rsidRPr="00944206" w:rsidRDefault="00784DB9"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-0.131</w:t>
            </w: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5638D128" w14:textId="6833B906" w:rsidR="00944206" w:rsidRPr="00944206" w:rsidRDefault="00784DB9"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-1.90</w:t>
            </w:r>
          </w:p>
        </w:tc>
        <w:tc>
          <w:tcPr>
            <w:tcW w:w="773" w:type="dxa"/>
            <w:tcBorders>
              <w:top w:val="nil"/>
              <w:left w:val="nil"/>
              <w:bottom w:val="nil"/>
              <w:right w:val="nil"/>
            </w:tcBorders>
            <w:shd w:val="clear" w:color="auto" w:fill="auto"/>
            <w:noWrap/>
            <w:tcMar>
              <w:left w:w="43" w:type="dxa"/>
              <w:right w:w="43" w:type="dxa"/>
            </w:tcMar>
            <w:vAlign w:val="center"/>
          </w:tcPr>
          <w:p w14:paraId="5CBCCE0F" w14:textId="439B2CAC" w:rsidR="00944206" w:rsidRPr="00944206" w:rsidRDefault="00784DB9"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-1.348</w:t>
            </w: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523A102E" w14:textId="7220CDCC" w:rsidR="00944206" w:rsidRPr="00944206" w:rsidRDefault="00784DB9"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-5.11</w:t>
            </w:r>
          </w:p>
        </w:tc>
        <w:tc>
          <w:tcPr>
            <w:tcW w:w="718" w:type="dxa"/>
            <w:tcBorders>
              <w:top w:val="nil"/>
              <w:left w:val="nil"/>
              <w:bottom w:val="nil"/>
            </w:tcBorders>
            <w:tcMar>
              <w:left w:w="43" w:type="dxa"/>
              <w:right w:w="43" w:type="dxa"/>
            </w:tcMar>
            <w:vAlign w:val="center"/>
          </w:tcPr>
          <w:p w14:paraId="01C98F8B" w14:textId="750F77F1" w:rsidR="00944206" w:rsidRPr="00944206" w:rsidRDefault="00784DB9"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-1.251</w:t>
            </w:r>
          </w:p>
        </w:tc>
        <w:tc>
          <w:tcPr>
            <w:tcW w:w="741" w:type="dxa"/>
            <w:tcBorders>
              <w:top w:val="nil"/>
              <w:bottom w:val="nil"/>
              <w:right w:val="double" w:sz="6" w:space="0" w:color="auto"/>
            </w:tcBorders>
            <w:tcMar>
              <w:left w:w="43" w:type="dxa"/>
              <w:right w:w="43" w:type="dxa"/>
            </w:tcMar>
            <w:vAlign w:val="center"/>
          </w:tcPr>
          <w:p w14:paraId="126ECCDA" w14:textId="16297C50" w:rsidR="00944206" w:rsidRPr="00944206" w:rsidRDefault="00784DB9"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-7.87</w:t>
            </w:r>
          </w:p>
        </w:tc>
      </w:tr>
      <w:tr w:rsidR="00007E7B" w:rsidRPr="00944206" w14:paraId="1780BF25" w14:textId="3FB57EDE" w:rsidTr="00C72B83">
        <w:trPr>
          <w:trHeight w:val="20"/>
          <w:jc w:val="center"/>
        </w:trPr>
        <w:tc>
          <w:tcPr>
            <w:tcW w:w="3577" w:type="dxa"/>
            <w:tcBorders>
              <w:top w:val="nil"/>
              <w:left w:val="double" w:sz="6" w:space="0" w:color="auto"/>
              <w:bottom w:val="nil"/>
              <w:right w:val="nil"/>
            </w:tcBorders>
            <w:shd w:val="clear" w:color="auto" w:fill="auto"/>
            <w:noWrap/>
            <w:tcMar>
              <w:left w:w="43" w:type="dxa"/>
              <w:right w:w="43" w:type="dxa"/>
            </w:tcMar>
            <w:vAlign w:val="center"/>
          </w:tcPr>
          <w:p w14:paraId="3FF0A5FA" w14:textId="3330BA27" w:rsidR="00944206" w:rsidRPr="00944206" w:rsidRDefault="00944206" w:rsidP="00944206">
            <w:pPr>
              <w:spacing w:line="240" w:lineRule="auto"/>
              <w:jc w:val="left"/>
              <w:rPr>
                <w:rFonts w:eastAsia="Times New Roman" w:cs="Times New Roman"/>
                <w:color w:val="000000"/>
                <w:sz w:val="20"/>
                <w:szCs w:val="20"/>
              </w:rPr>
            </w:pPr>
            <w:r>
              <w:rPr>
                <w:rFonts w:eastAsia="Times New Roman" w:cs="Times New Roman"/>
                <w:color w:val="000000"/>
                <w:sz w:val="20"/>
                <w:szCs w:val="20"/>
              </w:rPr>
              <w:t xml:space="preserve"> Time-sensitivity</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756210B7" w14:textId="395F500F" w:rsidR="00944206" w:rsidRPr="00944206" w:rsidRDefault="00784DB9"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w:t>
            </w:r>
          </w:p>
        </w:tc>
        <w:tc>
          <w:tcPr>
            <w:tcW w:w="701" w:type="dxa"/>
            <w:tcBorders>
              <w:top w:val="nil"/>
              <w:left w:val="nil"/>
              <w:bottom w:val="nil"/>
              <w:right w:val="nil"/>
            </w:tcBorders>
            <w:shd w:val="clear" w:color="auto" w:fill="auto"/>
            <w:noWrap/>
            <w:tcMar>
              <w:left w:w="43" w:type="dxa"/>
              <w:right w:w="43" w:type="dxa"/>
            </w:tcMar>
            <w:vAlign w:val="center"/>
          </w:tcPr>
          <w:p w14:paraId="4E282741" w14:textId="0422442E" w:rsidR="00944206" w:rsidRPr="00944206" w:rsidRDefault="00784DB9" w:rsidP="00007E7B">
            <w:pPr>
              <w:tabs>
                <w:tab w:val="decimal" w:pos="150"/>
              </w:tabs>
              <w:spacing w:line="240" w:lineRule="auto"/>
              <w:jc w:val="center"/>
              <w:rPr>
                <w:rFonts w:eastAsia="Times New Roman" w:cs="Times New Roman"/>
                <w:sz w:val="20"/>
                <w:szCs w:val="20"/>
              </w:rPr>
            </w:pPr>
            <w:r>
              <w:rPr>
                <w:rFonts w:eastAsia="Times New Roman" w:cs="Times New Roman"/>
                <w:sz w:val="20"/>
                <w:szCs w:val="20"/>
              </w:rPr>
              <w:t>--</w:t>
            </w:r>
          </w:p>
        </w:tc>
        <w:tc>
          <w:tcPr>
            <w:tcW w:w="702" w:type="dxa"/>
            <w:tcBorders>
              <w:top w:val="nil"/>
              <w:left w:val="nil"/>
              <w:bottom w:val="nil"/>
              <w:right w:val="nil"/>
            </w:tcBorders>
            <w:shd w:val="clear" w:color="auto" w:fill="auto"/>
            <w:noWrap/>
            <w:tcMar>
              <w:left w:w="43" w:type="dxa"/>
              <w:right w:w="43" w:type="dxa"/>
            </w:tcMar>
            <w:vAlign w:val="center"/>
          </w:tcPr>
          <w:p w14:paraId="7576BC4E" w14:textId="4E6E0F2E" w:rsidR="00944206" w:rsidRPr="00944206" w:rsidRDefault="00784DB9"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w:t>
            </w: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6722F86A" w14:textId="6A482732" w:rsidR="00944206" w:rsidRPr="00944206" w:rsidRDefault="00784DB9"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w:t>
            </w:r>
          </w:p>
        </w:tc>
        <w:tc>
          <w:tcPr>
            <w:tcW w:w="773" w:type="dxa"/>
            <w:tcBorders>
              <w:top w:val="nil"/>
              <w:left w:val="nil"/>
              <w:bottom w:val="nil"/>
              <w:right w:val="nil"/>
            </w:tcBorders>
            <w:shd w:val="clear" w:color="auto" w:fill="auto"/>
            <w:noWrap/>
            <w:tcMar>
              <w:left w:w="43" w:type="dxa"/>
              <w:right w:w="43" w:type="dxa"/>
            </w:tcMar>
            <w:vAlign w:val="center"/>
          </w:tcPr>
          <w:p w14:paraId="43A0F2EB" w14:textId="6B3C7D8C" w:rsidR="00944206" w:rsidRPr="00944206" w:rsidRDefault="00784DB9"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w:t>
            </w: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1093F73E" w14:textId="1AF9F399" w:rsidR="00944206" w:rsidRPr="00944206" w:rsidRDefault="00784DB9"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w:t>
            </w:r>
          </w:p>
        </w:tc>
        <w:tc>
          <w:tcPr>
            <w:tcW w:w="718" w:type="dxa"/>
            <w:tcBorders>
              <w:top w:val="nil"/>
              <w:left w:val="nil"/>
              <w:bottom w:val="nil"/>
            </w:tcBorders>
            <w:tcMar>
              <w:left w:w="43" w:type="dxa"/>
              <w:right w:w="43" w:type="dxa"/>
            </w:tcMar>
            <w:vAlign w:val="center"/>
          </w:tcPr>
          <w:p w14:paraId="55362B8A" w14:textId="6903FFA2" w:rsidR="00944206" w:rsidRPr="00944206" w:rsidRDefault="00784DB9"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w:t>
            </w:r>
          </w:p>
        </w:tc>
        <w:tc>
          <w:tcPr>
            <w:tcW w:w="741" w:type="dxa"/>
            <w:tcBorders>
              <w:top w:val="nil"/>
              <w:bottom w:val="nil"/>
              <w:right w:val="double" w:sz="6" w:space="0" w:color="auto"/>
            </w:tcBorders>
            <w:tcMar>
              <w:left w:w="43" w:type="dxa"/>
              <w:right w:w="43" w:type="dxa"/>
            </w:tcMar>
            <w:vAlign w:val="center"/>
          </w:tcPr>
          <w:p w14:paraId="30D0E2EA" w14:textId="5F6A6C50" w:rsidR="00944206" w:rsidRPr="00944206" w:rsidRDefault="00784DB9"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w:t>
            </w:r>
          </w:p>
        </w:tc>
      </w:tr>
      <w:tr w:rsidR="00007E7B" w:rsidRPr="00944206" w14:paraId="2CC202BC" w14:textId="589E03CC" w:rsidTr="00C72B83">
        <w:trPr>
          <w:trHeight w:val="20"/>
          <w:jc w:val="center"/>
        </w:trPr>
        <w:tc>
          <w:tcPr>
            <w:tcW w:w="3577" w:type="dxa"/>
            <w:tcBorders>
              <w:top w:val="nil"/>
              <w:left w:val="double" w:sz="6" w:space="0" w:color="auto"/>
              <w:bottom w:val="single" w:sz="6" w:space="0" w:color="auto"/>
              <w:right w:val="nil"/>
            </w:tcBorders>
            <w:shd w:val="clear" w:color="auto" w:fill="auto"/>
            <w:noWrap/>
            <w:tcMar>
              <w:left w:w="43" w:type="dxa"/>
              <w:right w:w="43" w:type="dxa"/>
            </w:tcMar>
            <w:vAlign w:val="center"/>
          </w:tcPr>
          <w:p w14:paraId="4131BC11" w14:textId="55779D0A" w:rsidR="00784DB9" w:rsidRPr="00944206" w:rsidRDefault="00784DB9" w:rsidP="00784DB9">
            <w:pPr>
              <w:spacing w:line="240" w:lineRule="auto"/>
              <w:jc w:val="left"/>
              <w:rPr>
                <w:rFonts w:eastAsia="Times New Roman" w:cs="Times New Roman"/>
                <w:color w:val="000000"/>
                <w:sz w:val="20"/>
                <w:szCs w:val="20"/>
              </w:rPr>
            </w:pPr>
            <w:r>
              <w:rPr>
                <w:rFonts w:eastAsia="Times New Roman" w:cs="Times New Roman"/>
                <w:color w:val="000000"/>
                <w:sz w:val="20"/>
                <w:szCs w:val="20"/>
              </w:rPr>
              <w:t xml:space="preserve"> IPTT</w:t>
            </w:r>
          </w:p>
        </w:tc>
        <w:tc>
          <w:tcPr>
            <w:tcW w:w="810" w:type="dxa"/>
            <w:tcBorders>
              <w:top w:val="nil"/>
              <w:left w:val="double" w:sz="6" w:space="0" w:color="auto"/>
              <w:bottom w:val="single" w:sz="6" w:space="0" w:color="auto"/>
              <w:right w:val="nil"/>
            </w:tcBorders>
            <w:shd w:val="clear" w:color="auto" w:fill="auto"/>
            <w:noWrap/>
            <w:tcMar>
              <w:left w:w="43" w:type="dxa"/>
              <w:right w:w="43" w:type="dxa"/>
            </w:tcMar>
            <w:vAlign w:val="center"/>
          </w:tcPr>
          <w:p w14:paraId="70D8B8D8" w14:textId="48330AF4" w:rsidR="00784DB9" w:rsidRPr="00944206" w:rsidRDefault="00784DB9"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0.151</w:t>
            </w:r>
          </w:p>
        </w:tc>
        <w:tc>
          <w:tcPr>
            <w:tcW w:w="701" w:type="dxa"/>
            <w:tcBorders>
              <w:top w:val="nil"/>
              <w:left w:val="nil"/>
              <w:bottom w:val="single" w:sz="6" w:space="0" w:color="auto"/>
              <w:right w:val="nil"/>
            </w:tcBorders>
            <w:shd w:val="clear" w:color="auto" w:fill="auto"/>
            <w:noWrap/>
            <w:tcMar>
              <w:left w:w="43" w:type="dxa"/>
              <w:right w:w="43" w:type="dxa"/>
            </w:tcMar>
            <w:vAlign w:val="center"/>
          </w:tcPr>
          <w:p w14:paraId="453828A9" w14:textId="22EB2E02" w:rsidR="00784DB9" w:rsidRPr="00944206" w:rsidRDefault="00784DB9"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2.55</w:t>
            </w:r>
          </w:p>
        </w:tc>
        <w:tc>
          <w:tcPr>
            <w:tcW w:w="702" w:type="dxa"/>
            <w:tcBorders>
              <w:top w:val="nil"/>
              <w:left w:val="nil"/>
              <w:bottom w:val="single" w:sz="6" w:space="0" w:color="auto"/>
              <w:right w:val="nil"/>
            </w:tcBorders>
            <w:shd w:val="clear" w:color="auto" w:fill="auto"/>
            <w:noWrap/>
            <w:tcMar>
              <w:left w:w="43" w:type="dxa"/>
              <w:right w:w="43" w:type="dxa"/>
            </w:tcMar>
            <w:vAlign w:val="center"/>
          </w:tcPr>
          <w:p w14:paraId="167CAE58" w14:textId="7B412F18" w:rsidR="00784DB9" w:rsidRPr="00944206" w:rsidRDefault="00784DB9"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0.151</w:t>
            </w:r>
          </w:p>
        </w:tc>
        <w:tc>
          <w:tcPr>
            <w:tcW w:w="704" w:type="dxa"/>
            <w:tcBorders>
              <w:top w:val="nil"/>
              <w:left w:val="nil"/>
              <w:bottom w:val="single" w:sz="6" w:space="0" w:color="auto"/>
              <w:right w:val="double" w:sz="6" w:space="0" w:color="auto"/>
            </w:tcBorders>
            <w:shd w:val="clear" w:color="auto" w:fill="auto"/>
            <w:noWrap/>
            <w:tcMar>
              <w:left w:w="43" w:type="dxa"/>
              <w:right w:w="43" w:type="dxa"/>
            </w:tcMar>
            <w:vAlign w:val="center"/>
          </w:tcPr>
          <w:p w14:paraId="48391C5E" w14:textId="04305474" w:rsidR="00784DB9" w:rsidRPr="00944206" w:rsidRDefault="00784DB9"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2.55</w:t>
            </w:r>
          </w:p>
        </w:tc>
        <w:tc>
          <w:tcPr>
            <w:tcW w:w="773" w:type="dxa"/>
            <w:tcBorders>
              <w:top w:val="nil"/>
              <w:left w:val="nil"/>
              <w:bottom w:val="single" w:sz="6" w:space="0" w:color="auto"/>
              <w:right w:val="nil"/>
            </w:tcBorders>
            <w:shd w:val="clear" w:color="auto" w:fill="auto"/>
            <w:noWrap/>
            <w:tcMar>
              <w:left w:w="43" w:type="dxa"/>
              <w:right w:w="43" w:type="dxa"/>
            </w:tcMar>
            <w:vAlign w:val="center"/>
          </w:tcPr>
          <w:p w14:paraId="5202170B" w14:textId="45CB8F81" w:rsidR="00784DB9" w:rsidRPr="00944206" w:rsidRDefault="00784DB9"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w:t>
            </w:r>
          </w:p>
        </w:tc>
        <w:tc>
          <w:tcPr>
            <w:tcW w:w="808" w:type="dxa"/>
            <w:tcBorders>
              <w:top w:val="nil"/>
              <w:left w:val="nil"/>
              <w:bottom w:val="single" w:sz="6" w:space="0" w:color="auto"/>
              <w:right w:val="double" w:sz="6" w:space="0" w:color="auto"/>
            </w:tcBorders>
            <w:shd w:val="clear" w:color="auto" w:fill="auto"/>
            <w:noWrap/>
            <w:tcMar>
              <w:left w:w="43" w:type="dxa"/>
              <w:right w:w="43" w:type="dxa"/>
            </w:tcMar>
            <w:vAlign w:val="center"/>
          </w:tcPr>
          <w:p w14:paraId="353AD31E" w14:textId="2D4D1A36" w:rsidR="00784DB9" w:rsidRPr="00944206" w:rsidRDefault="00784DB9"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w:t>
            </w:r>
          </w:p>
        </w:tc>
        <w:tc>
          <w:tcPr>
            <w:tcW w:w="718" w:type="dxa"/>
            <w:tcBorders>
              <w:top w:val="nil"/>
              <w:left w:val="nil"/>
              <w:bottom w:val="single" w:sz="6" w:space="0" w:color="auto"/>
            </w:tcBorders>
            <w:tcMar>
              <w:left w:w="43" w:type="dxa"/>
              <w:right w:w="43" w:type="dxa"/>
            </w:tcMar>
            <w:vAlign w:val="center"/>
          </w:tcPr>
          <w:p w14:paraId="6ADEEE0F" w14:textId="01F35500" w:rsidR="00784DB9" w:rsidRPr="00944206" w:rsidRDefault="00784DB9"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w:t>
            </w:r>
          </w:p>
        </w:tc>
        <w:tc>
          <w:tcPr>
            <w:tcW w:w="741" w:type="dxa"/>
            <w:tcBorders>
              <w:top w:val="nil"/>
              <w:bottom w:val="single" w:sz="6" w:space="0" w:color="auto"/>
              <w:right w:val="double" w:sz="6" w:space="0" w:color="auto"/>
            </w:tcBorders>
            <w:tcMar>
              <w:left w:w="43" w:type="dxa"/>
              <w:right w:w="43" w:type="dxa"/>
            </w:tcMar>
            <w:vAlign w:val="center"/>
          </w:tcPr>
          <w:p w14:paraId="41048C51" w14:textId="6F108A22" w:rsidR="00784DB9" w:rsidRPr="00944206" w:rsidRDefault="00784DB9"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w:t>
            </w:r>
          </w:p>
        </w:tc>
      </w:tr>
      <w:tr w:rsidR="00007E7B" w:rsidRPr="00944206" w14:paraId="54746ADF" w14:textId="101DCBB2" w:rsidTr="00C72B83">
        <w:trPr>
          <w:trHeight w:val="20"/>
          <w:jc w:val="center"/>
        </w:trPr>
        <w:tc>
          <w:tcPr>
            <w:tcW w:w="3577" w:type="dxa"/>
            <w:tcBorders>
              <w:top w:val="single" w:sz="6" w:space="0" w:color="auto"/>
              <w:left w:val="double" w:sz="6" w:space="0" w:color="auto"/>
              <w:bottom w:val="nil"/>
              <w:right w:val="nil"/>
            </w:tcBorders>
            <w:shd w:val="clear" w:color="auto" w:fill="auto"/>
            <w:tcMar>
              <w:left w:w="43" w:type="dxa"/>
              <w:right w:w="43" w:type="dxa"/>
            </w:tcMar>
            <w:vAlign w:val="center"/>
            <w:hideMark/>
          </w:tcPr>
          <w:p w14:paraId="2690D87F" w14:textId="23DD8BB9" w:rsidR="00464E40" w:rsidRPr="00944206" w:rsidRDefault="00F45FF9" w:rsidP="00464E40">
            <w:pPr>
              <w:spacing w:line="240" w:lineRule="auto"/>
              <w:jc w:val="left"/>
              <w:rPr>
                <w:rFonts w:eastAsia="Times New Roman" w:cs="Times New Roman"/>
                <w:i/>
                <w:iCs/>
                <w:color w:val="000000"/>
                <w:sz w:val="20"/>
                <w:szCs w:val="20"/>
              </w:rPr>
            </w:pPr>
            <w:r>
              <w:rPr>
                <w:rFonts w:eastAsia="Times New Roman" w:cs="Times New Roman"/>
                <w:i/>
                <w:iCs/>
                <w:color w:val="000000"/>
                <w:sz w:val="20"/>
                <w:szCs w:val="20"/>
              </w:rPr>
              <w:t>Socio-demographic</w:t>
            </w:r>
            <w:r w:rsidR="00464E40" w:rsidRPr="00944206">
              <w:rPr>
                <w:rFonts w:eastAsia="Times New Roman" w:cs="Times New Roman"/>
                <w:i/>
                <w:iCs/>
                <w:color w:val="000000"/>
                <w:sz w:val="20"/>
                <w:szCs w:val="20"/>
              </w:rPr>
              <w:t xml:space="preserve"> </w:t>
            </w:r>
            <w:r>
              <w:rPr>
                <w:rFonts w:eastAsia="Times New Roman" w:cs="Times New Roman"/>
                <w:i/>
                <w:iCs/>
                <w:color w:val="000000"/>
                <w:sz w:val="20"/>
                <w:szCs w:val="20"/>
              </w:rPr>
              <w:t>variables</w:t>
            </w:r>
          </w:p>
        </w:tc>
        <w:tc>
          <w:tcPr>
            <w:tcW w:w="810" w:type="dxa"/>
            <w:tcBorders>
              <w:top w:val="single" w:sz="6" w:space="0" w:color="auto"/>
              <w:left w:val="double" w:sz="6" w:space="0" w:color="auto"/>
              <w:bottom w:val="nil"/>
              <w:right w:val="nil"/>
            </w:tcBorders>
            <w:shd w:val="clear" w:color="auto" w:fill="auto"/>
            <w:noWrap/>
            <w:tcMar>
              <w:left w:w="43" w:type="dxa"/>
              <w:right w:w="43" w:type="dxa"/>
            </w:tcMar>
            <w:vAlign w:val="center"/>
          </w:tcPr>
          <w:p w14:paraId="26353220" w14:textId="77777777" w:rsidR="00464E40" w:rsidRPr="00944206" w:rsidRDefault="00464E40" w:rsidP="00C72B83">
            <w:pPr>
              <w:tabs>
                <w:tab w:val="decimal" w:pos="137"/>
              </w:tabs>
              <w:spacing w:line="240" w:lineRule="auto"/>
              <w:jc w:val="center"/>
              <w:rPr>
                <w:rFonts w:eastAsia="Times New Roman" w:cs="Times New Roman"/>
                <w:sz w:val="20"/>
                <w:szCs w:val="20"/>
              </w:rPr>
            </w:pPr>
          </w:p>
        </w:tc>
        <w:tc>
          <w:tcPr>
            <w:tcW w:w="701" w:type="dxa"/>
            <w:tcBorders>
              <w:top w:val="single" w:sz="6" w:space="0" w:color="auto"/>
              <w:left w:val="nil"/>
              <w:bottom w:val="nil"/>
              <w:right w:val="nil"/>
            </w:tcBorders>
            <w:shd w:val="clear" w:color="auto" w:fill="auto"/>
            <w:noWrap/>
            <w:tcMar>
              <w:left w:w="43" w:type="dxa"/>
              <w:right w:w="43" w:type="dxa"/>
            </w:tcMar>
            <w:vAlign w:val="center"/>
          </w:tcPr>
          <w:p w14:paraId="61D0BBAE" w14:textId="77777777" w:rsidR="00464E40" w:rsidRPr="00944206" w:rsidRDefault="00464E40" w:rsidP="00007E7B">
            <w:pPr>
              <w:tabs>
                <w:tab w:val="decimal" w:pos="154"/>
              </w:tabs>
              <w:spacing w:line="240" w:lineRule="auto"/>
              <w:jc w:val="center"/>
              <w:rPr>
                <w:rFonts w:eastAsia="Times New Roman" w:cs="Times New Roman"/>
                <w:sz w:val="20"/>
                <w:szCs w:val="20"/>
              </w:rPr>
            </w:pPr>
          </w:p>
        </w:tc>
        <w:tc>
          <w:tcPr>
            <w:tcW w:w="702" w:type="dxa"/>
            <w:tcBorders>
              <w:top w:val="single" w:sz="6" w:space="0" w:color="auto"/>
              <w:left w:val="nil"/>
              <w:bottom w:val="nil"/>
              <w:right w:val="nil"/>
            </w:tcBorders>
            <w:shd w:val="clear" w:color="auto" w:fill="auto"/>
            <w:noWrap/>
            <w:tcMar>
              <w:left w:w="43" w:type="dxa"/>
              <w:right w:w="43" w:type="dxa"/>
            </w:tcMar>
            <w:vAlign w:val="center"/>
          </w:tcPr>
          <w:p w14:paraId="1FBCFC0C" w14:textId="77777777" w:rsidR="00464E40" w:rsidRPr="00944206" w:rsidRDefault="00464E40" w:rsidP="00007E7B">
            <w:pPr>
              <w:tabs>
                <w:tab w:val="decimal" w:pos="247"/>
              </w:tabs>
              <w:spacing w:line="240" w:lineRule="auto"/>
              <w:jc w:val="center"/>
              <w:rPr>
                <w:rFonts w:eastAsia="Times New Roman" w:cs="Times New Roman"/>
                <w:sz w:val="20"/>
                <w:szCs w:val="20"/>
              </w:rPr>
            </w:pPr>
          </w:p>
        </w:tc>
        <w:tc>
          <w:tcPr>
            <w:tcW w:w="704" w:type="dxa"/>
            <w:tcBorders>
              <w:top w:val="single" w:sz="6" w:space="0" w:color="auto"/>
              <w:left w:val="nil"/>
              <w:bottom w:val="nil"/>
              <w:right w:val="double" w:sz="6" w:space="0" w:color="auto"/>
            </w:tcBorders>
            <w:shd w:val="clear" w:color="auto" w:fill="auto"/>
            <w:noWrap/>
            <w:tcMar>
              <w:left w:w="43" w:type="dxa"/>
              <w:right w:w="43" w:type="dxa"/>
            </w:tcMar>
            <w:vAlign w:val="center"/>
          </w:tcPr>
          <w:p w14:paraId="301E192C" w14:textId="77777777" w:rsidR="00464E40" w:rsidRPr="00944206" w:rsidRDefault="00464E40" w:rsidP="00007E7B">
            <w:pPr>
              <w:tabs>
                <w:tab w:val="decimal" w:pos="265"/>
              </w:tabs>
              <w:spacing w:line="240" w:lineRule="auto"/>
              <w:jc w:val="center"/>
              <w:rPr>
                <w:rFonts w:eastAsia="Times New Roman" w:cs="Times New Roman"/>
                <w:sz w:val="20"/>
                <w:szCs w:val="20"/>
              </w:rPr>
            </w:pPr>
          </w:p>
        </w:tc>
        <w:tc>
          <w:tcPr>
            <w:tcW w:w="773" w:type="dxa"/>
            <w:tcBorders>
              <w:top w:val="single" w:sz="6" w:space="0" w:color="auto"/>
              <w:left w:val="nil"/>
              <w:bottom w:val="nil"/>
              <w:right w:val="nil"/>
            </w:tcBorders>
            <w:shd w:val="clear" w:color="auto" w:fill="auto"/>
            <w:noWrap/>
            <w:tcMar>
              <w:left w:w="43" w:type="dxa"/>
              <w:right w:w="43" w:type="dxa"/>
            </w:tcMar>
            <w:vAlign w:val="center"/>
          </w:tcPr>
          <w:p w14:paraId="0DB88B66" w14:textId="77777777" w:rsidR="00464E40" w:rsidRPr="00944206" w:rsidRDefault="00464E40" w:rsidP="00007E7B">
            <w:pPr>
              <w:tabs>
                <w:tab w:val="decimal" w:pos="268"/>
              </w:tabs>
              <w:spacing w:line="240" w:lineRule="auto"/>
              <w:jc w:val="center"/>
              <w:rPr>
                <w:rFonts w:eastAsia="Times New Roman" w:cs="Times New Roman"/>
                <w:color w:val="943634"/>
                <w:sz w:val="20"/>
                <w:szCs w:val="20"/>
              </w:rPr>
            </w:pPr>
          </w:p>
        </w:tc>
        <w:tc>
          <w:tcPr>
            <w:tcW w:w="808" w:type="dxa"/>
            <w:tcBorders>
              <w:top w:val="single" w:sz="6" w:space="0" w:color="auto"/>
              <w:left w:val="nil"/>
              <w:bottom w:val="nil"/>
              <w:right w:val="double" w:sz="6" w:space="0" w:color="auto"/>
            </w:tcBorders>
            <w:shd w:val="clear" w:color="auto" w:fill="auto"/>
            <w:noWrap/>
            <w:tcMar>
              <w:left w:w="43" w:type="dxa"/>
              <w:right w:w="43" w:type="dxa"/>
            </w:tcMar>
            <w:vAlign w:val="center"/>
          </w:tcPr>
          <w:p w14:paraId="7BC8766F" w14:textId="77777777" w:rsidR="00464E40" w:rsidRPr="00944206" w:rsidRDefault="00464E40" w:rsidP="00007E7B">
            <w:pPr>
              <w:tabs>
                <w:tab w:val="decimal" w:pos="282"/>
              </w:tabs>
              <w:spacing w:line="240" w:lineRule="auto"/>
              <w:jc w:val="center"/>
              <w:rPr>
                <w:rFonts w:eastAsia="Times New Roman" w:cs="Times New Roman"/>
                <w:color w:val="943634"/>
                <w:sz w:val="20"/>
                <w:szCs w:val="20"/>
              </w:rPr>
            </w:pPr>
          </w:p>
        </w:tc>
        <w:tc>
          <w:tcPr>
            <w:tcW w:w="718" w:type="dxa"/>
            <w:tcBorders>
              <w:top w:val="single" w:sz="6" w:space="0" w:color="auto"/>
              <w:left w:val="nil"/>
              <w:bottom w:val="nil"/>
            </w:tcBorders>
            <w:tcMar>
              <w:left w:w="43" w:type="dxa"/>
              <w:right w:w="43" w:type="dxa"/>
            </w:tcMar>
            <w:vAlign w:val="center"/>
          </w:tcPr>
          <w:p w14:paraId="60647DEB" w14:textId="77777777" w:rsidR="00464E40" w:rsidRPr="00944206" w:rsidRDefault="00464E40" w:rsidP="00007E7B">
            <w:pPr>
              <w:tabs>
                <w:tab w:val="decimal" w:pos="230"/>
              </w:tabs>
              <w:spacing w:line="240" w:lineRule="auto"/>
              <w:jc w:val="center"/>
              <w:rPr>
                <w:rFonts w:eastAsia="Times New Roman" w:cs="Times New Roman"/>
                <w:color w:val="943634"/>
                <w:sz w:val="20"/>
                <w:szCs w:val="20"/>
              </w:rPr>
            </w:pPr>
          </w:p>
        </w:tc>
        <w:tc>
          <w:tcPr>
            <w:tcW w:w="741" w:type="dxa"/>
            <w:tcBorders>
              <w:top w:val="single" w:sz="6" w:space="0" w:color="auto"/>
              <w:bottom w:val="nil"/>
              <w:right w:val="double" w:sz="6" w:space="0" w:color="auto"/>
            </w:tcBorders>
            <w:tcMar>
              <w:left w:w="43" w:type="dxa"/>
              <w:right w:w="43" w:type="dxa"/>
            </w:tcMar>
            <w:vAlign w:val="center"/>
          </w:tcPr>
          <w:p w14:paraId="621C2536" w14:textId="77777777" w:rsidR="00464E40" w:rsidRPr="00944206" w:rsidRDefault="00464E40" w:rsidP="00007E7B">
            <w:pPr>
              <w:tabs>
                <w:tab w:val="decimal" w:pos="249"/>
              </w:tabs>
              <w:spacing w:line="240" w:lineRule="auto"/>
              <w:jc w:val="center"/>
              <w:rPr>
                <w:rFonts w:eastAsia="Times New Roman" w:cs="Times New Roman"/>
                <w:color w:val="943634"/>
                <w:sz w:val="20"/>
                <w:szCs w:val="20"/>
              </w:rPr>
            </w:pPr>
          </w:p>
        </w:tc>
      </w:tr>
      <w:tr w:rsidR="00007E7B" w:rsidRPr="00944206" w14:paraId="5830A7B6" w14:textId="77777777"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tcPr>
          <w:p w14:paraId="74442239" w14:textId="7185A4DA" w:rsidR="00464E40" w:rsidRPr="008C1518" w:rsidRDefault="00464E40" w:rsidP="00464E40">
            <w:pPr>
              <w:spacing w:line="240" w:lineRule="auto"/>
              <w:jc w:val="left"/>
              <w:rPr>
                <w:rFonts w:eastAsia="Times New Roman" w:cs="Times New Roman"/>
                <w:b/>
                <w:iCs/>
                <w:color w:val="000000"/>
                <w:sz w:val="20"/>
                <w:szCs w:val="20"/>
              </w:rPr>
            </w:pPr>
            <w:r>
              <w:rPr>
                <w:rFonts w:eastAsia="Times New Roman" w:cs="Times New Roman"/>
                <w:b/>
                <w:iCs/>
                <w:color w:val="000000"/>
                <w:sz w:val="20"/>
                <w:szCs w:val="20"/>
              </w:rPr>
              <w:t>Gender (male)</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74E1ED86" w14:textId="77777777" w:rsidR="00464E40" w:rsidRPr="00944206" w:rsidRDefault="00464E40" w:rsidP="00C72B83">
            <w:pPr>
              <w:tabs>
                <w:tab w:val="decimal" w:pos="137"/>
              </w:tabs>
              <w:spacing w:line="240" w:lineRule="auto"/>
              <w:jc w:val="center"/>
              <w:rPr>
                <w:rFonts w:eastAsia="Times New Roman" w:cs="Times New Roman"/>
                <w:sz w:val="20"/>
                <w:szCs w:val="20"/>
              </w:rPr>
            </w:pPr>
          </w:p>
        </w:tc>
        <w:tc>
          <w:tcPr>
            <w:tcW w:w="701" w:type="dxa"/>
            <w:tcBorders>
              <w:top w:val="nil"/>
              <w:left w:val="nil"/>
              <w:bottom w:val="nil"/>
              <w:right w:val="nil"/>
            </w:tcBorders>
            <w:shd w:val="clear" w:color="auto" w:fill="auto"/>
            <w:noWrap/>
            <w:tcMar>
              <w:left w:w="43" w:type="dxa"/>
              <w:right w:w="43" w:type="dxa"/>
            </w:tcMar>
            <w:vAlign w:val="center"/>
          </w:tcPr>
          <w:p w14:paraId="1A622199" w14:textId="77777777" w:rsidR="00464E40" w:rsidRPr="00944206" w:rsidRDefault="00464E40" w:rsidP="00007E7B">
            <w:pPr>
              <w:tabs>
                <w:tab w:val="decimal" w:pos="154"/>
              </w:tabs>
              <w:spacing w:line="240" w:lineRule="auto"/>
              <w:jc w:val="center"/>
              <w:rPr>
                <w:rFonts w:eastAsia="Times New Roman" w:cs="Times New Roman"/>
                <w:sz w:val="20"/>
                <w:szCs w:val="20"/>
              </w:rPr>
            </w:pPr>
          </w:p>
        </w:tc>
        <w:tc>
          <w:tcPr>
            <w:tcW w:w="702" w:type="dxa"/>
            <w:tcBorders>
              <w:top w:val="nil"/>
              <w:left w:val="nil"/>
              <w:bottom w:val="nil"/>
              <w:right w:val="nil"/>
            </w:tcBorders>
            <w:shd w:val="clear" w:color="auto" w:fill="auto"/>
            <w:noWrap/>
            <w:tcMar>
              <w:left w:w="43" w:type="dxa"/>
              <w:right w:w="43" w:type="dxa"/>
            </w:tcMar>
            <w:vAlign w:val="center"/>
          </w:tcPr>
          <w:p w14:paraId="41AF9E0F" w14:textId="77777777" w:rsidR="00464E40" w:rsidRPr="00944206" w:rsidRDefault="00464E40" w:rsidP="00007E7B">
            <w:pPr>
              <w:tabs>
                <w:tab w:val="decimal" w:pos="247"/>
              </w:tabs>
              <w:spacing w:line="240" w:lineRule="auto"/>
              <w:jc w:val="center"/>
              <w:rPr>
                <w:rFonts w:eastAsia="Times New Roman" w:cs="Times New Roman"/>
                <w:sz w:val="20"/>
                <w:szCs w:val="20"/>
              </w:rPr>
            </w:pP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094F7720" w14:textId="77777777" w:rsidR="00464E40" w:rsidRPr="00944206" w:rsidRDefault="00464E40" w:rsidP="00007E7B">
            <w:pPr>
              <w:tabs>
                <w:tab w:val="decimal" w:pos="265"/>
              </w:tabs>
              <w:spacing w:line="240" w:lineRule="auto"/>
              <w:jc w:val="center"/>
              <w:rPr>
                <w:rFonts w:eastAsia="Times New Roman" w:cs="Times New Roman"/>
                <w:sz w:val="20"/>
                <w:szCs w:val="20"/>
              </w:rPr>
            </w:pPr>
          </w:p>
        </w:tc>
        <w:tc>
          <w:tcPr>
            <w:tcW w:w="773" w:type="dxa"/>
            <w:tcBorders>
              <w:top w:val="nil"/>
              <w:left w:val="nil"/>
              <w:bottom w:val="nil"/>
              <w:right w:val="nil"/>
            </w:tcBorders>
            <w:shd w:val="clear" w:color="auto" w:fill="auto"/>
            <w:noWrap/>
            <w:tcMar>
              <w:left w:w="43" w:type="dxa"/>
              <w:right w:w="43" w:type="dxa"/>
            </w:tcMar>
            <w:vAlign w:val="center"/>
          </w:tcPr>
          <w:p w14:paraId="4899B9A7" w14:textId="77777777" w:rsidR="00464E40" w:rsidRPr="00944206" w:rsidRDefault="00464E40" w:rsidP="00007E7B">
            <w:pPr>
              <w:tabs>
                <w:tab w:val="decimal" w:pos="268"/>
              </w:tabs>
              <w:spacing w:line="240" w:lineRule="auto"/>
              <w:jc w:val="center"/>
              <w:rPr>
                <w:rFonts w:eastAsia="Times New Roman" w:cs="Times New Roman"/>
                <w:color w:val="943634"/>
                <w:sz w:val="20"/>
                <w:szCs w:val="20"/>
              </w:rPr>
            </w:pP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4C7409E5" w14:textId="77777777" w:rsidR="00464E40" w:rsidRPr="00944206" w:rsidRDefault="00464E40" w:rsidP="00007E7B">
            <w:pPr>
              <w:tabs>
                <w:tab w:val="decimal" w:pos="282"/>
              </w:tabs>
              <w:spacing w:line="240" w:lineRule="auto"/>
              <w:jc w:val="center"/>
              <w:rPr>
                <w:rFonts w:eastAsia="Times New Roman" w:cs="Times New Roman"/>
                <w:color w:val="943634"/>
                <w:sz w:val="20"/>
                <w:szCs w:val="20"/>
              </w:rPr>
            </w:pPr>
          </w:p>
        </w:tc>
        <w:tc>
          <w:tcPr>
            <w:tcW w:w="718" w:type="dxa"/>
            <w:tcBorders>
              <w:top w:val="nil"/>
              <w:left w:val="nil"/>
              <w:bottom w:val="nil"/>
            </w:tcBorders>
            <w:tcMar>
              <w:left w:w="43" w:type="dxa"/>
              <w:right w:w="43" w:type="dxa"/>
            </w:tcMar>
            <w:vAlign w:val="center"/>
          </w:tcPr>
          <w:p w14:paraId="1AAC61F2" w14:textId="77777777" w:rsidR="00464E40" w:rsidRPr="00944206" w:rsidRDefault="00464E40" w:rsidP="00007E7B">
            <w:pPr>
              <w:tabs>
                <w:tab w:val="decimal" w:pos="230"/>
              </w:tabs>
              <w:spacing w:line="240" w:lineRule="auto"/>
              <w:jc w:val="center"/>
              <w:rPr>
                <w:rFonts w:eastAsia="Times New Roman" w:cs="Times New Roman"/>
                <w:color w:val="943634"/>
                <w:sz w:val="20"/>
                <w:szCs w:val="20"/>
              </w:rPr>
            </w:pPr>
          </w:p>
        </w:tc>
        <w:tc>
          <w:tcPr>
            <w:tcW w:w="741" w:type="dxa"/>
            <w:tcBorders>
              <w:top w:val="nil"/>
              <w:bottom w:val="nil"/>
              <w:right w:val="double" w:sz="6" w:space="0" w:color="auto"/>
            </w:tcBorders>
            <w:tcMar>
              <w:left w:w="43" w:type="dxa"/>
              <w:right w:w="43" w:type="dxa"/>
            </w:tcMar>
            <w:vAlign w:val="center"/>
          </w:tcPr>
          <w:p w14:paraId="62364CE4" w14:textId="77777777" w:rsidR="00464E40" w:rsidRPr="00944206" w:rsidRDefault="00464E40" w:rsidP="00007E7B">
            <w:pPr>
              <w:tabs>
                <w:tab w:val="decimal" w:pos="249"/>
              </w:tabs>
              <w:spacing w:line="240" w:lineRule="auto"/>
              <w:jc w:val="center"/>
              <w:rPr>
                <w:rFonts w:eastAsia="Times New Roman" w:cs="Times New Roman"/>
                <w:color w:val="943634"/>
                <w:sz w:val="20"/>
                <w:szCs w:val="20"/>
              </w:rPr>
            </w:pPr>
          </w:p>
        </w:tc>
      </w:tr>
      <w:tr w:rsidR="00007E7B" w:rsidRPr="00944206" w14:paraId="2E9D8536" w14:textId="77777777"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tcPr>
          <w:p w14:paraId="60D834C9" w14:textId="756EBFE1" w:rsidR="00464E40" w:rsidRPr="008C1518" w:rsidRDefault="00464E40" w:rsidP="00464E40">
            <w:pPr>
              <w:spacing w:line="240" w:lineRule="auto"/>
              <w:jc w:val="left"/>
              <w:rPr>
                <w:rFonts w:eastAsia="Times New Roman" w:cs="Times New Roman"/>
                <w:iCs/>
                <w:color w:val="000000"/>
                <w:sz w:val="20"/>
                <w:szCs w:val="20"/>
              </w:rPr>
            </w:pPr>
            <w:r>
              <w:rPr>
                <w:rFonts w:eastAsia="Times New Roman" w:cs="Times New Roman"/>
                <w:iCs/>
                <w:color w:val="000000"/>
                <w:sz w:val="20"/>
                <w:szCs w:val="20"/>
              </w:rPr>
              <w:t xml:space="preserve"> Female</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616DDBF5" w14:textId="0605B176" w:rsidR="00464E40" w:rsidRPr="00944206"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w:t>
            </w:r>
          </w:p>
        </w:tc>
        <w:tc>
          <w:tcPr>
            <w:tcW w:w="701" w:type="dxa"/>
            <w:tcBorders>
              <w:top w:val="nil"/>
              <w:left w:val="nil"/>
              <w:bottom w:val="nil"/>
              <w:right w:val="nil"/>
            </w:tcBorders>
            <w:shd w:val="clear" w:color="auto" w:fill="auto"/>
            <w:noWrap/>
            <w:tcMar>
              <w:left w:w="43" w:type="dxa"/>
              <w:right w:w="43" w:type="dxa"/>
            </w:tcMar>
            <w:vAlign w:val="center"/>
          </w:tcPr>
          <w:p w14:paraId="4E9C3725" w14:textId="2375B38A" w:rsidR="00464E40" w:rsidRPr="00944206"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w:t>
            </w:r>
          </w:p>
        </w:tc>
        <w:tc>
          <w:tcPr>
            <w:tcW w:w="702" w:type="dxa"/>
            <w:tcBorders>
              <w:top w:val="nil"/>
              <w:left w:val="nil"/>
              <w:bottom w:val="nil"/>
              <w:right w:val="nil"/>
            </w:tcBorders>
            <w:shd w:val="clear" w:color="auto" w:fill="auto"/>
            <w:noWrap/>
            <w:tcMar>
              <w:left w:w="43" w:type="dxa"/>
              <w:right w:w="43" w:type="dxa"/>
            </w:tcMar>
            <w:vAlign w:val="center"/>
          </w:tcPr>
          <w:p w14:paraId="59FC6AEB" w14:textId="75758D65" w:rsidR="00464E40" w:rsidRPr="00944206"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w:t>
            </w: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439EA977" w14:textId="39BE5AD8" w:rsidR="00464E40" w:rsidRPr="00944206"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w:t>
            </w:r>
          </w:p>
        </w:tc>
        <w:tc>
          <w:tcPr>
            <w:tcW w:w="773" w:type="dxa"/>
            <w:tcBorders>
              <w:top w:val="nil"/>
              <w:left w:val="nil"/>
              <w:bottom w:val="nil"/>
              <w:right w:val="nil"/>
            </w:tcBorders>
            <w:shd w:val="clear" w:color="auto" w:fill="auto"/>
            <w:noWrap/>
            <w:tcMar>
              <w:left w:w="43" w:type="dxa"/>
              <w:right w:w="43" w:type="dxa"/>
            </w:tcMar>
            <w:vAlign w:val="center"/>
          </w:tcPr>
          <w:p w14:paraId="38D809E1" w14:textId="23BCB700" w:rsidR="00464E40" w:rsidRPr="008C1518" w:rsidRDefault="00464E40" w:rsidP="00007E7B">
            <w:pPr>
              <w:tabs>
                <w:tab w:val="decimal" w:pos="268"/>
              </w:tabs>
              <w:spacing w:line="240" w:lineRule="auto"/>
              <w:jc w:val="center"/>
              <w:rPr>
                <w:rFonts w:eastAsia="Times New Roman" w:cs="Times New Roman"/>
                <w:sz w:val="20"/>
                <w:szCs w:val="20"/>
              </w:rPr>
            </w:pPr>
            <w:r w:rsidRPr="008C1518">
              <w:rPr>
                <w:rFonts w:eastAsia="Times New Roman" w:cs="Times New Roman"/>
                <w:sz w:val="20"/>
                <w:szCs w:val="20"/>
              </w:rPr>
              <w:t>-0.174</w:t>
            </w: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52FFD9CC" w14:textId="69B4DE7A" w:rsidR="00464E40" w:rsidRPr="008C1518"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-5.23</w:t>
            </w:r>
          </w:p>
        </w:tc>
        <w:tc>
          <w:tcPr>
            <w:tcW w:w="718" w:type="dxa"/>
            <w:tcBorders>
              <w:top w:val="nil"/>
              <w:left w:val="nil"/>
              <w:bottom w:val="nil"/>
            </w:tcBorders>
            <w:tcMar>
              <w:left w:w="43" w:type="dxa"/>
              <w:right w:w="43" w:type="dxa"/>
            </w:tcMar>
            <w:vAlign w:val="center"/>
          </w:tcPr>
          <w:p w14:paraId="3C5357E1" w14:textId="5143A3E6"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w:t>
            </w:r>
          </w:p>
        </w:tc>
        <w:tc>
          <w:tcPr>
            <w:tcW w:w="741" w:type="dxa"/>
            <w:tcBorders>
              <w:top w:val="nil"/>
              <w:bottom w:val="nil"/>
              <w:right w:val="double" w:sz="6" w:space="0" w:color="auto"/>
            </w:tcBorders>
            <w:tcMar>
              <w:left w:w="43" w:type="dxa"/>
              <w:right w:w="43" w:type="dxa"/>
            </w:tcMar>
            <w:vAlign w:val="center"/>
          </w:tcPr>
          <w:p w14:paraId="645F1460" w14:textId="2AF380C1"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w:t>
            </w:r>
          </w:p>
        </w:tc>
      </w:tr>
      <w:tr w:rsidR="00007E7B" w:rsidRPr="00944206" w14:paraId="2D8A5382" w14:textId="6CCC6646"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1134D23E" w14:textId="77777777" w:rsidR="00464E40" w:rsidRPr="00944206" w:rsidRDefault="00464E40" w:rsidP="00464E40">
            <w:pPr>
              <w:spacing w:line="240" w:lineRule="auto"/>
              <w:jc w:val="left"/>
              <w:rPr>
                <w:rFonts w:eastAsia="Times New Roman" w:cs="Times New Roman"/>
                <w:b/>
                <w:bCs/>
                <w:color w:val="000000"/>
                <w:sz w:val="20"/>
                <w:szCs w:val="20"/>
              </w:rPr>
            </w:pPr>
            <w:r w:rsidRPr="00944206">
              <w:rPr>
                <w:rFonts w:eastAsia="Times New Roman" w:cs="Times New Roman"/>
                <w:b/>
                <w:bCs/>
                <w:color w:val="000000"/>
                <w:sz w:val="20"/>
                <w:szCs w:val="20"/>
              </w:rPr>
              <w:t>Age (≥65 years)</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6336D97D" w14:textId="77777777" w:rsidR="00464E40" w:rsidRPr="00944206" w:rsidRDefault="00464E40" w:rsidP="00C72B83">
            <w:pPr>
              <w:tabs>
                <w:tab w:val="decimal" w:pos="137"/>
              </w:tabs>
              <w:spacing w:line="240" w:lineRule="auto"/>
              <w:jc w:val="center"/>
              <w:rPr>
                <w:rFonts w:eastAsia="Times New Roman" w:cs="Times New Roman"/>
                <w:sz w:val="20"/>
                <w:szCs w:val="20"/>
              </w:rPr>
            </w:pPr>
          </w:p>
        </w:tc>
        <w:tc>
          <w:tcPr>
            <w:tcW w:w="701" w:type="dxa"/>
            <w:tcBorders>
              <w:top w:val="nil"/>
              <w:left w:val="nil"/>
              <w:bottom w:val="nil"/>
              <w:right w:val="nil"/>
            </w:tcBorders>
            <w:shd w:val="clear" w:color="auto" w:fill="auto"/>
            <w:noWrap/>
            <w:tcMar>
              <w:left w:w="43" w:type="dxa"/>
              <w:right w:w="43" w:type="dxa"/>
            </w:tcMar>
            <w:vAlign w:val="center"/>
          </w:tcPr>
          <w:p w14:paraId="4A428500" w14:textId="77777777" w:rsidR="00464E40" w:rsidRPr="00944206" w:rsidRDefault="00464E40" w:rsidP="00007E7B">
            <w:pPr>
              <w:tabs>
                <w:tab w:val="decimal" w:pos="154"/>
              </w:tabs>
              <w:spacing w:line="240" w:lineRule="auto"/>
              <w:jc w:val="center"/>
              <w:rPr>
                <w:rFonts w:eastAsia="Times New Roman" w:cs="Times New Roman"/>
                <w:sz w:val="20"/>
                <w:szCs w:val="20"/>
              </w:rPr>
            </w:pPr>
          </w:p>
        </w:tc>
        <w:tc>
          <w:tcPr>
            <w:tcW w:w="702" w:type="dxa"/>
            <w:tcBorders>
              <w:top w:val="nil"/>
              <w:left w:val="nil"/>
              <w:bottom w:val="nil"/>
              <w:right w:val="nil"/>
            </w:tcBorders>
            <w:shd w:val="clear" w:color="auto" w:fill="auto"/>
            <w:noWrap/>
            <w:tcMar>
              <w:left w:w="43" w:type="dxa"/>
              <w:right w:w="43" w:type="dxa"/>
            </w:tcMar>
            <w:vAlign w:val="center"/>
          </w:tcPr>
          <w:p w14:paraId="74F51CC0" w14:textId="77777777" w:rsidR="00464E40" w:rsidRPr="00944206" w:rsidRDefault="00464E40" w:rsidP="00007E7B">
            <w:pPr>
              <w:tabs>
                <w:tab w:val="decimal" w:pos="247"/>
              </w:tabs>
              <w:spacing w:line="240" w:lineRule="auto"/>
              <w:jc w:val="center"/>
              <w:rPr>
                <w:rFonts w:eastAsia="Times New Roman" w:cs="Times New Roman"/>
                <w:sz w:val="20"/>
                <w:szCs w:val="20"/>
              </w:rPr>
            </w:pP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7A5CE416" w14:textId="77777777" w:rsidR="00464E40" w:rsidRPr="00944206" w:rsidRDefault="00464E40" w:rsidP="00007E7B">
            <w:pPr>
              <w:tabs>
                <w:tab w:val="decimal" w:pos="265"/>
              </w:tabs>
              <w:spacing w:line="240" w:lineRule="auto"/>
              <w:jc w:val="center"/>
              <w:rPr>
                <w:rFonts w:eastAsia="Times New Roman" w:cs="Times New Roman"/>
                <w:sz w:val="20"/>
                <w:szCs w:val="20"/>
              </w:rPr>
            </w:pPr>
          </w:p>
        </w:tc>
        <w:tc>
          <w:tcPr>
            <w:tcW w:w="773" w:type="dxa"/>
            <w:tcBorders>
              <w:top w:val="nil"/>
              <w:left w:val="nil"/>
              <w:bottom w:val="nil"/>
              <w:right w:val="nil"/>
            </w:tcBorders>
            <w:shd w:val="clear" w:color="auto" w:fill="auto"/>
            <w:noWrap/>
            <w:tcMar>
              <w:left w:w="43" w:type="dxa"/>
              <w:right w:w="43" w:type="dxa"/>
            </w:tcMar>
            <w:vAlign w:val="center"/>
          </w:tcPr>
          <w:p w14:paraId="58A72763" w14:textId="77777777" w:rsidR="00464E40" w:rsidRPr="00944206" w:rsidRDefault="00464E40" w:rsidP="00007E7B">
            <w:pPr>
              <w:tabs>
                <w:tab w:val="decimal" w:pos="268"/>
              </w:tabs>
              <w:spacing w:line="240" w:lineRule="auto"/>
              <w:jc w:val="center"/>
              <w:rPr>
                <w:rFonts w:eastAsia="Times New Roman" w:cs="Times New Roman"/>
                <w:sz w:val="20"/>
                <w:szCs w:val="20"/>
              </w:rPr>
            </w:pP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1F9EE37F" w14:textId="77777777" w:rsidR="00464E40" w:rsidRPr="00944206" w:rsidRDefault="00464E40" w:rsidP="00007E7B">
            <w:pPr>
              <w:tabs>
                <w:tab w:val="decimal" w:pos="282"/>
              </w:tabs>
              <w:spacing w:line="240" w:lineRule="auto"/>
              <w:jc w:val="center"/>
              <w:rPr>
                <w:rFonts w:eastAsia="Times New Roman" w:cs="Times New Roman"/>
                <w:sz w:val="20"/>
                <w:szCs w:val="20"/>
              </w:rPr>
            </w:pPr>
          </w:p>
        </w:tc>
        <w:tc>
          <w:tcPr>
            <w:tcW w:w="718" w:type="dxa"/>
            <w:tcBorders>
              <w:top w:val="nil"/>
              <w:left w:val="nil"/>
              <w:bottom w:val="nil"/>
            </w:tcBorders>
            <w:tcMar>
              <w:left w:w="43" w:type="dxa"/>
              <w:right w:w="43" w:type="dxa"/>
            </w:tcMar>
            <w:vAlign w:val="center"/>
          </w:tcPr>
          <w:p w14:paraId="401ADCF8" w14:textId="77777777" w:rsidR="00464E40" w:rsidRPr="008C1518" w:rsidRDefault="00464E40" w:rsidP="00007E7B">
            <w:pPr>
              <w:tabs>
                <w:tab w:val="decimal" w:pos="230"/>
              </w:tabs>
              <w:spacing w:line="240" w:lineRule="auto"/>
              <w:jc w:val="center"/>
              <w:rPr>
                <w:rFonts w:eastAsia="Times New Roman" w:cs="Times New Roman"/>
                <w:sz w:val="20"/>
                <w:szCs w:val="20"/>
              </w:rPr>
            </w:pPr>
          </w:p>
        </w:tc>
        <w:tc>
          <w:tcPr>
            <w:tcW w:w="741" w:type="dxa"/>
            <w:tcBorders>
              <w:top w:val="nil"/>
              <w:bottom w:val="nil"/>
              <w:right w:val="double" w:sz="6" w:space="0" w:color="auto"/>
            </w:tcBorders>
            <w:tcMar>
              <w:left w:w="43" w:type="dxa"/>
              <w:right w:w="43" w:type="dxa"/>
            </w:tcMar>
            <w:vAlign w:val="center"/>
          </w:tcPr>
          <w:p w14:paraId="787C8D94" w14:textId="77777777" w:rsidR="00464E40" w:rsidRPr="008C1518" w:rsidRDefault="00464E40" w:rsidP="00007E7B">
            <w:pPr>
              <w:tabs>
                <w:tab w:val="decimal" w:pos="249"/>
              </w:tabs>
              <w:spacing w:line="240" w:lineRule="auto"/>
              <w:jc w:val="center"/>
              <w:rPr>
                <w:rFonts w:eastAsia="Times New Roman" w:cs="Times New Roman"/>
                <w:sz w:val="20"/>
                <w:szCs w:val="20"/>
              </w:rPr>
            </w:pPr>
          </w:p>
        </w:tc>
      </w:tr>
      <w:tr w:rsidR="00007E7B" w:rsidRPr="00944206" w14:paraId="500E7004" w14:textId="5D50543C"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2EB269EF" w14:textId="77777777" w:rsidR="00464E40" w:rsidRPr="00944206" w:rsidRDefault="00464E40" w:rsidP="00464E40">
            <w:pPr>
              <w:spacing w:line="240" w:lineRule="auto"/>
              <w:jc w:val="left"/>
              <w:rPr>
                <w:rFonts w:eastAsia="Times New Roman" w:cs="Times New Roman"/>
                <w:color w:val="000000"/>
                <w:sz w:val="20"/>
                <w:szCs w:val="20"/>
              </w:rPr>
            </w:pPr>
            <w:r w:rsidRPr="00944206">
              <w:rPr>
                <w:rFonts w:eastAsia="Times New Roman" w:cs="Times New Roman"/>
                <w:color w:val="000000"/>
                <w:sz w:val="20"/>
                <w:szCs w:val="20"/>
              </w:rPr>
              <w:t xml:space="preserve"> 18 to 34</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162A828F" w14:textId="7321EF5B" w:rsidR="00464E40" w:rsidRPr="00944206"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0.978</w:t>
            </w:r>
          </w:p>
        </w:tc>
        <w:tc>
          <w:tcPr>
            <w:tcW w:w="701" w:type="dxa"/>
            <w:tcBorders>
              <w:top w:val="nil"/>
              <w:left w:val="nil"/>
              <w:bottom w:val="nil"/>
              <w:right w:val="nil"/>
            </w:tcBorders>
            <w:shd w:val="clear" w:color="auto" w:fill="auto"/>
            <w:noWrap/>
            <w:tcMar>
              <w:left w:w="43" w:type="dxa"/>
              <w:right w:w="43" w:type="dxa"/>
            </w:tcMar>
            <w:vAlign w:val="center"/>
          </w:tcPr>
          <w:p w14:paraId="77DF6A8F" w14:textId="712E0B4E" w:rsidR="00464E40" w:rsidRPr="00944206"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9.19</w:t>
            </w:r>
          </w:p>
        </w:tc>
        <w:tc>
          <w:tcPr>
            <w:tcW w:w="702" w:type="dxa"/>
            <w:tcBorders>
              <w:top w:val="nil"/>
              <w:left w:val="nil"/>
              <w:bottom w:val="nil"/>
              <w:right w:val="nil"/>
            </w:tcBorders>
            <w:shd w:val="clear" w:color="auto" w:fill="auto"/>
            <w:noWrap/>
            <w:tcMar>
              <w:left w:w="43" w:type="dxa"/>
              <w:right w:w="43" w:type="dxa"/>
            </w:tcMar>
            <w:vAlign w:val="center"/>
          </w:tcPr>
          <w:p w14:paraId="5107DC25" w14:textId="012C40FA" w:rsidR="00464E40" w:rsidRPr="00944206"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0.843</w:t>
            </w: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35955C5F" w14:textId="1A887114" w:rsidR="00464E40" w:rsidRPr="00944206"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11.61</w:t>
            </w:r>
          </w:p>
        </w:tc>
        <w:tc>
          <w:tcPr>
            <w:tcW w:w="773" w:type="dxa"/>
            <w:tcBorders>
              <w:top w:val="nil"/>
              <w:left w:val="nil"/>
              <w:bottom w:val="nil"/>
              <w:right w:val="nil"/>
            </w:tcBorders>
            <w:shd w:val="clear" w:color="auto" w:fill="auto"/>
            <w:noWrap/>
            <w:tcMar>
              <w:left w:w="43" w:type="dxa"/>
              <w:right w:w="43" w:type="dxa"/>
            </w:tcMar>
            <w:vAlign w:val="center"/>
          </w:tcPr>
          <w:p w14:paraId="3E0575B0" w14:textId="686CDF7B" w:rsidR="00464E40" w:rsidRPr="00944206"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-0.311</w:t>
            </w: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7280BE38" w14:textId="6137AF88" w:rsidR="00464E40" w:rsidRPr="00944206"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-1.84</w:t>
            </w:r>
          </w:p>
        </w:tc>
        <w:tc>
          <w:tcPr>
            <w:tcW w:w="718" w:type="dxa"/>
            <w:tcBorders>
              <w:top w:val="nil"/>
              <w:left w:val="nil"/>
              <w:bottom w:val="nil"/>
            </w:tcBorders>
            <w:tcMar>
              <w:left w:w="43" w:type="dxa"/>
              <w:right w:w="43" w:type="dxa"/>
            </w:tcMar>
            <w:vAlign w:val="center"/>
          </w:tcPr>
          <w:p w14:paraId="3886BC05" w14:textId="6B104A1E"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w:t>
            </w:r>
          </w:p>
        </w:tc>
        <w:tc>
          <w:tcPr>
            <w:tcW w:w="741" w:type="dxa"/>
            <w:tcBorders>
              <w:top w:val="nil"/>
              <w:bottom w:val="nil"/>
              <w:right w:val="double" w:sz="6" w:space="0" w:color="auto"/>
            </w:tcBorders>
            <w:tcMar>
              <w:left w:w="43" w:type="dxa"/>
              <w:right w:w="43" w:type="dxa"/>
            </w:tcMar>
            <w:vAlign w:val="center"/>
          </w:tcPr>
          <w:p w14:paraId="6DBC6A2B" w14:textId="59E00739"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w:t>
            </w:r>
          </w:p>
        </w:tc>
      </w:tr>
      <w:tr w:rsidR="00007E7B" w:rsidRPr="00944206" w14:paraId="65F2E58D" w14:textId="7041F4CB"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54EC2517" w14:textId="77777777" w:rsidR="00464E40" w:rsidRPr="00944206" w:rsidRDefault="00464E40" w:rsidP="00464E40">
            <w:pPr>
              <w:spacing w:line="240" w:lineRule="auto"/>
              <w:jc w:val="left"/>
              <w:rPr>
                <w:rFonts w:eastAsia="Times New Roman" w:cs="Times New Roman"/>
                <w:color w:val="000000"/>
                <w:sz w:val="20"/>
                <w:szCs w:val="20"/>
              </w:rPr>
            </w:pPr>
            <w:r w:rsidRPr="00944206">
              <w:rPr>
                <w:rFonts w:eastAsia="Times New Roman" w:cs="Times New Roman"/>
                <w:color w:val="000000"/>
                <w:sz w:val="20"/>
                <w:szCs w:val="20"/>
              </w:rPr>
              <w:t xml:space="preserve"> 35 to 44</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59FBEC2A" w14:textId="40761E04" w:rsidR="00464E40" w:rsidRPr="00944206"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0.699</w:t>
            </w:r>
          </w:p>
        </w:tc>
        <w:tc>
          <w:tcPr>
            <w:tcW w:w="701" w:type="dxa"/>
            <w:tcBorders>
              <w:top w:val="nil"/>
              <w:left w:val="nil"/>
              <w:bottom w:val="nil"/>
              <w:right w:val="nil"/>
            </w:tcBorders>
            <w:shd w:val="clear" w:color="auto" w:fill="auto"/>
            <w:noWrap/>
            <w:tcMar>
              <w:left w:w="43" w:type="dxa"/>
              <w:right w:w="43" w:type="dxa"/>
            </w:tcMar>
            <w:vAlign w:val="center"/>
          </w:tcPr>
          <w:p w14:paraId="309FE764" w14:textId="3306B46A" w:rsidR="00464E40" w:rsidRPr="00944206"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7.10</w:t>
            </w:r>
          </w:p>
        </w:tc>
        <w:tc>
          <w:tcPr>
            <w:tcW w:w="702" w:type="dxa"/>
            <w:tcBorders>
              <w:top w:val="nil"/>
              <w:left w:val="nil"/>
              <w:bottom w:val="nil"/>
              <w:right w:val="nil"/>
            </w:tcBorders>
            <w:shd w:val="clear" w:color="auto" w:fill="auto"/>
            <w:noWrap/>
            <w:tcMar>
              <w:left w:w="43" w:type="dxa"/>
              <w:right w:w="43" w:type="dxa"/>
            </w:tcMar>
            <w:vAlign w:val="center"/>
          </w:tcPr>
          <w:p w14:paraId="017CC2E5" w14:textId="1C76593F" w:rsidR="00464E40" w:rsidRPr="00944206"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0.564</w:t>
            </w: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2A4D7D52" w14:textId="7A372796" w:rsidR="00464E40" w:rsidRPr="00944206"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8.83</w:t>
            </w:r>
          </w:p>
        </w:tc>
        <w:tc>
          <w:tcPr>
            <w:tcW w:w="773" w:type="dxa"/>
            <w:tcBorders>
              <w:top w:val="nil"/>
              <w:left w:val="nil"/>
              <w:bottom w:val="nil"/>
              <w:right w:val="nil"/>
            </w:tcBorders>
            <w:shd w:val="clear" w:color="auto" w:fill="auto"/>
            <w:noWrap/>
            <w:tcMar>
              <w:left w:w="43" w:type="dxa"/>
              <w:right w:w="43" w:type="dxa"/>
            </w:tcMar>
            <w:vAlign w:val="center"/>
          </w:tcPr>
          <w:p w14:paraId="79CD7A1E" w14:textId="0E761F68" w:rsidR="00464E40" w:rsidRPr="00944206"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-0.257</w:t>
            </w: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5AD2D99B" w14:textId="3310922F" w:rsidR="00464E40" w:rsidRPr="00944206"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-3.15</w:t>
            </w:r>
          </w:p>
        </w:tc>
        <w:tc>
          <w:tcPr>
            <w:tcW w:w="718" w:type="dxa"/>
            <w:tcBorders>
              <w:top w:val="nil"/>
              <w:left w:val="nil"/>
              <w:bottom w:val="nil"/>
            </w:tcBorders>
            <w:tcMar>
              <w:left w:w="43" w:type="dxa"/>
              <w:right w:w="43" w:type="dxa"/>
            </w:tcMar>
            <w:vAlign w:val="center"/>
          </w:tcPr>
          <w:p w14:paraId="11625B37" w14:textId="27DBC8E1"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w:t>
            </w:r>
          </w:p>
        </w:tc>
        <w:tc>
          <w:tcPr>
            <w:tcW w:w="741" w:type="dxa"/>
            <w:tcBorders>
              <w:top w:val="nil"/>
              <w:bottom w:val="nil"/>
              <w:right w:val="double" w:sz="6" w:space="0" w:color="auto"/>
            </w:tcBorders>
            <w:tcMar>
              <w:left w:w="43" w:type="dxa"/>
              <w:right w:w="43" w:type="dxa"/>
            </w:tcMar>
            <w:vAlign w:val="center"/>
          </w:tcPr>
          <w:p w14:paraId="2D5915A5" w14:textId="35B632C3"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w:t>
            </w:r>
          </w:p>
        </w:tc>
      </w:tr>
      <w:tr w:rsidR="00007E7B" w:rsidRPr="00944206" w14:paraId="4CF16F2A" w14:textId="4DA02532"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325D2EAF" w14:textId="77777777" w:rsidR="00464E40" w:rsidRPr="00944206" w:rsidRDefault="00464E40" w:rsidP="00464E40">
            <w:pPr>
              <w:spacing w:line="240" w:lineRule="auto"/>
              <w:jc w:val="left"/>
              <w:rPr>
                <w:rFonts w:eastAsia="Times New Roman" w:cs="Times New Roman"/>
                <w:color w:val="000000"/>
                <w:sz w:val="20"/>
                <w:szCs w:val="20"/>
              </w:rPr>
            </w:pPr>
            <w:r w:rsidRPr="00944206">
              <w:rPr>
                <w:rFonts w:eastAsia="Times New Roman" w:cs="Times New Roman"/>
                <w:color w:val="000000"/>
                <w:sz w:val="20"/>
                <w:szCs w:val="20"/>
              </w:rPr>
              <w:t xml:space="preserve"> 45 to 54</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1A9EAF3B" w14:textId="62905C85" w:rsidR="00464E40" w:rsidRPr="00944206"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0.321</w:t>
            </w:r>
          </w:p>
        </w:tc>
        <w:tc>
          <w:tcPr>
            <w:tcW w:w="701" w:type="dxa"/>
            <w:tcBorders>
              <w:top w:val="nil"/>
              <w:left w:val="nil"/>
              <w:bottom w:val="nil"/>
              <w:right w:val="nil"/>
            </w:tcBorders>
            <w:shd w:val="clear" w:color="auto" w:fill="auto"/>
            <w:noWrap/>
            <w:tcMar>
              <w:left w:w="43" w:type="dxa"/>
              <w:right w:w="43" w:type="dxa"/>
            </w:tcMar>
            <w:vAlign w:val="center"/>
          </w:tcPr>
          <w:p w14:paraId="54B53CC7" w14:textId="3CFDCA8A" w:rsidR="00464E40" w:rsidRPr="00944206"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4.09</w:t>
            </w:r>
          </w:p>
        </w:tc>
        <w:tc>
          <w:tcPr>
            <w:tcW w:w="702" w:type="dxa"/>
            <w:tcBorders>
              <w:top w:val="nil"/>
              <w:left w:val="nil"/>
              <w:bottom w:val="nil"/>
              <w:right w:val="nil"/>
            </w:tcBorders>
            <w:shd w:val="clear" w:color="auto" w:fill="auto"/>
            <w:noWrap/>
            <w:tcMar>
              <w:left w:w="43" w:type="dxa"/>
              <w:right w:w="43" w:type="dxa"/>
            </w:tcMar>
            <w:vAlign w:val="center"/>
          </w:tcPr>
          <w:p w14:paraId="47E99009" w14:textId="4D0CD534" w:rsidR="00464E40" w:rsidRPr="00944206"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0.336</w:t>
            </w: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664778C4" w14:textId="2BFD1533" w:rsidR="00464E40" w:rsidRPr="00944206"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5.46</w:t>
            </w:r>
          </w:p>
        </w:tc>
        <w:tc>
          <w:tcPr>
            <w:tcW w:w="773" w:type="dxa"/>
            <w:tcBorders>
              <w:top w:val="nil"/>
              <w:left w:val="nil"/>
              <w:bottom w:val="nil"/>
              <w:right w:val="nil"/>
            </w:tcBorders>
            <w:shd w:val="clear" w:color="auto" w:fill="auto"/>
            <w:noWrap/>
            <w:tcMar>
              <w:left w:w="43" w:type="dxa"/>
              <w:right w:w="43" w:type="dxa"/>
            </w:tcMar>
            <w:vAlign w:val="center"/>
          </w:tcPr>
          <w:p w14:paraId="5EF0ECB0" w14:textId="759742A0" w:rsidR="00464E40" w:rsidRPr="00944206"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w:t>
            </w: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5BB514F2" w14:textId="46E3F826" w:rsidR="00464E40" w:rsidRPr="00944206"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w:t>
            </w:r>
          </w:p>
        </w:tc>
        <w:tc>
          <w:tcPr>
            <w:tcW w:w="718" w:type="dxa"/>
            <w:tcBorders>
              <w:top w:val="nil"/>
              <w:left w:val="nil"/>
              <w:bottom w:val="nil"/>
            </w:tcBorders>
            <w:tcMar>
              <w:left w:w="43" w:type="dxa"/>
              <w:right w:w="43" w:type="dxa"/>
            </w:tcMar>
            <w:vAlign w:val="center"/>
          </w:tcPr>
          <w:p w14:paraId="391015D6" w14:textId="1CD72DE2"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w:t>
            </w:r>
          </w:p>
        </w:tc>
        <w:tc>
          <w:tcPr>
            <w:tcW w:w="741" w:type="dxa"/>
            <w:tcBorders>
              <w:top w:val="nil"/>
              <w:bottom w:val="nil"/>
              <w:right w:val="double" w:sz="6" w:space="0" w:color="auto"/>
            </w:tcBorders>
            <w:tcMar>
              <w:left w:w="43" w:type="dxa"/>
              <w:right w:w="43" w:type="dxa"/>
            </w:tcMar>
            <w:vAlign w:val="center"/>
          </w:tcPr>
          <w:p w14:paraId="13BFC93B" w14:textId="0607F9B7"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w:t>
            </w:r>
          </w:p>
        </w:tc>
      </w:tr>
      <w:tr w:rsidR="00007E7B" w:rsidRPr="00944206" w14:paraId="2E6BA249" w14:textId="3F979CA6"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654283A2" w14:textId="77777777" w:rsidR="00464E40" w:rsidRPr="00944206" w:rsidRDefault="00464E40" w:rsidP="00464E40">
            <w:pPr>
              <w:spacing w:line="240" w:lineRule="auto"/>
              <w:jc w:val="left"/>
              <w:rPr>
                <w:rFonts w:eastAsia="Times New Roman" w:cs="Times New Roman"/>
                <w:color w:val="000000"/>
                <w:sz w:val="20"/>
                <w:szCs w:val="20"/>
              </w:rPr>
            </w:pPr>
            <w:r w:rsidRPr="00944206">
              <w:rPr>
                <w:rFonts w:eastAsia="Times New Roman" w:cs="Times New Roman"/>
                <w:color w:val="000000"/>
                <w:sz w:val="20"/>
                <w:szCs w:val="20"/>
              </w:rPr>
              <w:t xml:space="preserve"> 55 to 64      </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6061C4B0" w14:textId="225AB6B6" w:rsidR="00464E40" w:rsidRPr="00944206"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0.158</w:t>
            </w:r>
          </w:p>
        </w:tc>
        <w:tc>
          <w:tcPr>
            <w:tcW w:w="701" w:type="dxa"/>
            <w:tcBorders>
              <w:top w:val="nil"/>
              <w:left w:val="nil"/>
              <w:bottom w:val="nil"/>
              <w:right w:val="nil"/>
            </w:tcBorders>
            <w:shd w:val="clear" w:color="auto" w:fill="auto"/>
            <w:noWrap/>
            <w:tcMar>
              <w:left w:w="43" w:type="dxa"/>
              <w:right w:w="43" w:type="dxa"/>
            </w:tcMar>
            <w:vAlign w:val="center"/>
          </w:tcPr>
          <w:p w14:paraId="21C380F6" w14:textId="34E71B26" w:rsidR="00464E40" w:rsidRPr="00944206"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2.38</w:t>
            </w:r>
          </w:p>
        </w:tc>
        <w:tc>
          <w:tcPr>
            <w:tcW w:w="702" w:type="dxa"/>
            <w:tcBorders>
              <w:top w:val="nil"/>
              <w:left w:val="nil"/>
              <w:bottom w:val="nil"/>
              <w:right w:val="nil"/>
            </w:tcBorders>
            <w:shd w:val="clear" w:color="auto" w:fill="auto"/>
            <w:noWrap/>
            <w:tcMar>
              <w:left w:w="43" w:type="dxa"/>
              <w:right w:w="43" w:type="dxa"/>
            </w:tcMar>
            <w:vAlign w:val="center"/>
          </w:tcPr>
          <w:p w14:paraId="64371BDB" w14:textId="7952CA80" w:rsidR="00464E40" w:rsidRPr="00944206"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w:t>
            </w: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31348D22" w14:textId="0E526FC0" w:rsidR="00464E40" w:rsidRPr="00944206"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w:t>
            </w:r>
          </w:p>
        </w:tc>
        <w:tc>
          <w:tcPr>
            <w:tcW w:w="773" w:type="dxa"/>
            <w:tcBorders>
              <w:top w:val="nil"/>
              <w:left w:val="nil"/>
              <w:bottom w:val="nil"/>
              <w:right w:val="nil"/>
            </w:tcBorders>
            <w:shd w:val="clear" w:color="auto" w:fill="auto"/>
            <w:noWrap/>
            <w:tcMar>
              <w:left w:w="43" w:type="dxa"/>
              <w:right w:w="43" w:type="dxa"/>
            </w:tcMar>
            <w:vAlign w:val="center"/>
          </w:tcPr>
          <w:p w14:paraId="48170C65" w14:textId="65EB1D62" w:rsidR="00464E40" w:rsidRPr="00944206"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w:t>
            </w: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37435DA0" w14:textId="07D32EEB" w:rsidR="00464E40" w:rsidRPr="00944206"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w:t>
            </w:r>
          </w:p>
        </w:tc>
        <w:tc>
          <w:tcPr>
            <w:tcW w:w="718" w:type="dxa"/>
            <w:tcBorders>
              <w:top w:val="nil"/>
              <w:left w:val="nil"/>
              <w:bottom w:val="nil"/>
            </w:tcBorders>
            <w:tcMar>
              <w:left w:w="43" w:type="dxa"/>
              <w:right w:w="43" w:type="dxa"/>
            </w:tcMar>
            <w:vAlign w:val="center"/>
          </w:tcPr>
          <w:p w14:paraId="7C55AEDC" w14:textId="48697685"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w:t>
            </w:r>
          </w:p>
        </w:tc>
        <w:tc>
          <w:tcPr>
            <w:tcW w:w="741" w:type="dxa"/>
            <w:tcBorders>
              <w:top w:val="nil"/>
              <w:bottom w:val="nil"/>
              <w:right w:val="double" w:sz="6" w:space="0" w:color="auto"/>
            </w:tcBorders>
            <w:tcMar>
              <w:left w:w="43" w:type="dxa"/>
              <w:right w:w="43" w:type="dxa"/>
            </w:tcMar>
            <w:vAlign w:val="center"/>
          </w:tcPr>
          <w:p w14:paraId="36615955" w14:textId="10F4B8BE"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w:t>
            </w:r>
          </w:p>
        </w:tc>
      </w:tr>
      <w:tr w:rsidR="00007E7B" w:rsidRPr="00944206" w14:paraId="284C8089" w14:textId="4FACE13A"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723D9838" w14:textId="77777777" w:rsidR="00464E40" w:rsidRPr="00944206" w:rsidRDefault="00464E40" w:rsidP="00464E40">
            <w:pPr>
              <w:spacing w:line="240" w:lineRule="auto"/>
              <w:jc w:val="left"/>
              <w:rPr>
                <w:rFonts w:eastAsia="Times New Roman" w:cs="Times New Roman"/>
                <w:b/>
                <w:bCs/>
                <w:color w:val="000000"/>
                <w:sz w:val="20"/>
                <w:szCs w:val="20"/>
              </w:rPr>
            </w:pPr>
            <w:r w:rsidRPr="00944206">
              <w:rPr>
                <w:rFonts w:eastAsia="Times New Roman" w:cs="Times New Roman"/>
                <w:b/>
                <w:bCs/>
                <w:color w:val="000000"/>
                <w:sz w:val="20"/>
                <w:szCs w:val="20"/>
              </w:rPr>
              <w:t>Race (other races)</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1712094E" w14:textId="77777777" w:rsidR="00464E40" w:rsidRPr="00944206" w:rsidRDefault="00464E40" w:rsidP="00C72B83">
            <w:pPr>
              <w:tabs>
                <w:tab w:val="decimal" w:pos="137"/>
              </w:tabs>
              <w:spacing w:line="240" w:lineRule="auto"/>
              <w:jc w:val="center"/>
              <w:rPr>
                <w:rFonts w:eastAsia="Times New Roman" w:cs="Times New Roman"/>
                <w:sz w:val="20"/>
                <w:szCs w:val="20"/>
              </w:rPr>
            </w:pPr>
          </w:p>
        </w:tc>
        <w:tc>
          <w:tcPr>
            <w:tcW w:w="701" w:type="dxa"/>
            <w:tcBorders>
              <w:top w:val="nil"/>
              <w:left w:val="nil"/>
              <w:bottom w:val="nil"/>
              <w:right w:val="nil"/>
            </w:tcBorders>
            <w:shd w:val="clear" w:color="auto" w:fill="auto"/>
            <w:noWrap/>
            <w:tcMar>
              <w:left w:w="43" w:type="dxa"/>
              <w:right w:w="43" w:type="dxa"/>
            </w:tcMar>
            <w:vAlign w:val="center"/>
          </w:tcPr>
          <w:p w14:paraId="29FBA73D" w14:textId="77777777" w:rsidR="00464E40" w:rsidRPr="00944206" w:rsidRDefault="00464E40" w:rsidP="00007E7B">
            <w:pPr>
              <w:tabs>
                <w:tab w:val="decimal" w:pos="154"/>
              </w:tabs>
              <w:spacing w:line="240" w:lineRule="auto"/>
              <w:jc w:val="center"/>
              <w:rPr>
                <w:rFonts w:eastAsia="Times New Roman" w:cs="Times New Roman"/>
                <w:sz w:val="20"/>
                <w:szCs w:val="20"/>
              </w:rPr>
            </w:pPr>
          </w:p>
        </w:tc>
        <w:tc>
          <w:tcPr>
            <w:tcW w:w="702" w:type="dxa"/>
            <w:tcBorders>
              <w:top w:val="nil"/>
              <w:left w:val="nil"/>
              <w:bottom w:val="nil"/>
              <w:right w:val="nil"/>
            </w:tcBorders>
            <w:shd w:val="clear" w:color="auto" w:fill="auto"/>
            <w:noWrap/>
            <w:tcMar>
              <w:left w:w="43" w:type="dxa"/>
              <w:right w:w="43" w:type="dxa"/>
            </w:tcMar>
            <w:vAlign w:val="center"/>
          </w:tcPr>
          <w:p w14:paraId="364BA7F3" w14:textId="77777777" w:rsidR="00464E40" w:rsidRPr="00944206" w:rsidRDefault="00464E40" w:rsidP="00007E7B">
            <w:pPr>
              <w:tabs>
                <w:tab w:val="decimal" w:pos="247"/>
              </w:tabs>
              <w:spacing w:line="240" w:lineRule="auto"/>
              <w:jc w:val="center"/>
              <w:rPr>
                <w:rFonts w:eastAsia="Times New Roman" w:cs="Times New Roman"/>
                <w:sz w:val="20"/>
                <w:szCs w:val="20"/>
              </w:rPr>
            </w:pP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0F76F87C" w14:textId="77777777" w:rsidR="00464E40" w:rsidRPr="00944206" w:rsidRDefault="00464E40" w:rsidP="00007E7B">
            <w:pPr>
              <w:tabs>
                <w:tab w:val="decimal" w:pos="265"/>
              </w:tabs>
              <w:spacing w:line="240" w:lineRule="auto"/>
              <w:jc w:val="center"/>
              <w:rPr>
                <w:rFonts w:eastAsia="Times New Roman" w:cs="Times New Roman"/>
                <w:sz w:val="20"/>
                <w:szCs w:val="20"/>
              </w:rPr>
            </w:pPr>
          </w:p>
        </w:tc>
        <w:tc>
          <w:tcPr>
            <w:tcW w:w="773" w:type="dxa"/>
            <w:tcBorders>
              <w:top w:val="nil"/>
              <w:left w:val="nil"/>
              <w:bottom w:val="nil"/>
              <w:right w:val="nil"/>
            </w:tcBorders>
            <w:shd w:val="clear" w:color="auto" w:fill="auto"/>
            <w:noWrap/>
            <w:tcMar>
              <w:left w:w="43" w:type="dxa"/>
              <w:right w:w="43" w:type="dxa"/>
            </w:tcMar>
            <w:vAlign w:val="center"/>
          </w:tcPr>
          <w:p w14:paraId="62277367" w14:textId="77777777" w:rsidR="00464E40" w:rsidRPr="00944206" w:rsidRDefault="00464E40" w:rsidP="00007E7B">
            <w:pPr>
              <w:tabs>
                <w:tab w:val="decimal" w:pos="268"/>
              </w:tabs>
              <w:spacing w:line="240" w:lineRule="auto"/>
              <w:jc w:val="center"/>
              <w:rPr>
                <w:rFonts w:eastAsia="Times New Roman" w:cs="Times New Roman"/>
                <w:sz w:val="20"/>
                <w:szCs w:val="20"/>
              </w:rPr>
            </w:pP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1E8325C4" w14:textId="77777777" w:rsidR="00464E40" w:rsidRPr="00944206" w:rsidRDefault="00464E40" w:rsidP="00007E7B">
            <w:pPr>
              <w:tabs>
                <w:tab w:val="decimal" w:pos="282"/>
              </w:tabs>
              <w:spacing w:line="240" w:lineRule="auto"/>
              <w:jc w:val="center"/>
              <w:rPr>
                <w:rFonts w:eastAsia="Times New Roman" w:cs="Times New Roman"/>
                <w:sz w:val="20"/>
                <w:szCs w:val="20"/>
              </w:rPr>
            </w:pPr>
          </w:p>
        </w:tc>
        <w:tc>
          <w:tcPr>
            <w:tcW w:w="718" w:type="dxa"/>
            <w:tcBorders>
              <w:top w:val="nil"/>
              <w:left w:val="nil"/>
              <w:bottom w:val="nil"/>
            </w:tcBorders>
            <w:tcMar>
              <w:left w:w="43" w:type="dxa"/>
              <w:right w:w="43" w:type="dxa"/>
            </w:tcMar>
            <w:vAlign w:val="center"/>
          </w:tcPr>
          <w:p w14:paraId="7F61BE07" w14:textId="77777777" w:rsidR="00464E40" w:rsidRPr="008C1518" w:rsidRDefault="00464E40" w:rsidP="00007E7B">
            <w:pPr>
              <w:tabs>
                <w:tab w:val="decimal" w:pos="230"/>
              </w:tabs>
              <w:spacing w:line="240" w:lineRule="auto"/>
              <w:jc w:val="center"/>
              <w:rPr>
                <w:rFonts w:eastAsia="Times New Roman" w:cs="Times New Roman"/>
                <w:sz w:val="20"/>
                <w:szCs w:val="20"/>
              </w:rPr>
            </w:pPr>
          </w:p>
        </w:tc>
        <w:tc>
          <w:tcPr>
            <w:tcW w:w="741" w:type="dxa"/>
            <w:tcBorders>
              <w:top w:val="nil"/>
              <w:bottom w:val="nil"/>
              <w:right w:val="double" w:sz="6" w:space="0" w:color="auto"/>
            </w:tcBorders>
            <w:tcMar>
              <w:left w:w="43" w:type="dxa"/>
              <w:right w:w="43" w:type="dxa"/>
            </w:tcMar>
            <w:vAlign w:val="center"/>
          </w:tcPr>
          <w:p w14:paraId="3649559F" w14:textId="77777777" w:rsidR="00464E40" w:rsidRPr="008C1518" w:rsidRDefault="00464E40" w:rsidP="00007E7B">
            <w:pPr>
              <w:tabs>
                <w:tab w:val="decimal" w:pos="249"/>
              </w:tabs>
              <w:spacing w:line="240" w:lineRule="auto"/>
              <w:jc w:val="center"/>
              <w:rPr>
                <w:rFonts w:eastAsia="Times New Roman" w:cs="Times New Roman"/>
                <w:sz w:val="20"/>
                <w:szCs w:val="20"/>
              </w:rPr>
            </w:pPr>
          </w:p>
        </w:tc>
      </w:tr>
      <w:tr w:rsidR="00007E7B" w:rsidRPr="00944206" w14:paraId="0808B056" w14:textId="36668FA7"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19EBC151" w14:textId="77777777" w:rsidR="00464E40" w:rsidRPr="00944206" w:rsidRDefault="00464E40" w:rsidP="00464E40">
            <w:pPr>
              <w:spacing w:line="240" w:lineRule="auto"/>
              <w:jc w:val="left"/>
              <w:rPr>
                <w:rFonts w:eastAsia="Times New Roman" w:cs="Times New Roman"/>
                <w:color w:val="000000"/>
                <w:sz w:val="20"/>
                <w:szCs w:val="20"/>
              </w:rPr>
            </w:pPr>
            <w:r w:rsidRPr="00944206">
              <w:rPr>
                <w:rFonts w:eastAsia="Times New Roman" w:cs="Times New Roman"/>
                <w:color w:val="000000"/>
                <w:sz w:val="20"/>
                <w:szCs w:val="20"/>
              </w:rPr>
              <w:t xml:space="preserve"> Non-Hispanic White</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2F84B159" w14:textId="2FF68F9E" w:rsidR="00464E40" w:rsidRPr="00944206"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w:t>
            </w:r>
          </w:p>
        </w:tc>
        <w:tc>
          <w:tcPr>
            <w:tcW w:w="701" w:type="dxa"/>
            <w:tcBorders>
              <w:top w:val="nil"/>
              <w:left w:val="nil"/>
              <w:bottom w:val="nil"/>
              <w:right w:val="nil"/>
            </w:tcBorders>
            <w:shd w:val="clear" w:color="auto" w:fill="auto"/>
            <w:noWrap/>
            <w:tcMar>
              <w:left w:w="43" w:type="dxa"/>
              <w:right w:w="43" w:type="dxa"/>
            </w:tcMar>
            <w:vAlign w:val="center"/>
          </w:tcPr>
          <w:p w14:paraId="109464AC" w14:textId="6EA73176" w:rsidR="00464E40" w:rsidRPr="00944206"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w:t>
            </w:r>
          </w:p>
        </w:tc>
        <w:tc>
          <w:tcPr>
            <w:tcW w:w="702" w:type="dxa"/>
            <w:tcBorders>
              <w:top w:val="nil"/>
              <w:left w:val="nil"/>
              <w:bottom w:val="nil"/>
              <w:right w:val="nil"/>
            </w:tcBorders>
            <w:shd w:val="clear" w:color="auto" w:fill="auto"/>
            <w:noWrap/>
            <w:tcMar>
              <w:left w:w="43" w:type="dxa"/>
              <w:right w:w="43" w:type="dxa"/>
            </w:tcMar>
            <w:vAlign w:val="center"/>
          </w:tcPr>
          <w:p w14:paraId="27E6DCF3" w14:textId="59411575" w:rsidR="00464E40" w:rsidRPr="00944206"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-0.205</w:t>
            </w: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5EB70E2C" w14:textId="4CF2192B" w:rsidR="00464E40" w:rsidRPr="00944206"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-5.69</w:t>
            </w:r>
          </w:p>
        </w:tc>
        <w:tc>
          <w:tcPr>
            <w:tcW w:w="773" w:type="dxa"/>
            <w:tcBorders>
              <w:top w:val="nil"/>
              <w:left w:val="nil"/>
              <w:bottom w:val="nil"/>
              <w:right w:val="nil"/>
            </w:tcBorders>
            <w:shd w:val="clear" w:color="auto" w:fill="auto"/>
            <w:noWrap/>
            <w:tcMar>
              <w:left w:w="43" w:type="dxa"/>
              <w:right w:w="43" w:type="dxa"/>
            </w:tcMar>
            <w:vAlign w:val="center"/>
          </w:tcPr>
          <w:p w14:paraId="2FA79B28" w14:textId="45D12677" w:rsidR="00464E40" w:rsidRPr="00944206"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w:t>
            </w: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4BF819F5" w14:textId="03BD6DA3" w:rsidR="00464E40" w:rsidRPr="00944206"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w:t>
            </w:r>
          </w:p>
        </w:tc>
        <w:tc>
          <w:tcPr>
            <w:tcW w:w="718" w:type="dxa"/>
            <w:tcBorders>
              <w:top w:val="nil"/>
              <w:left w:val="nil"/>
              <w:bottom w:val="nil"/>
            </w:tcBorders>
            <w:tcMar>
              <w:left w:w="43" w:type="dxa"/>
              <w:right w:w="43" w:type="dxa"/>
            </w:tcMar>
            <w:vAlign w:val="center"/>
          </w:tcPr>
          <w:p w14:paraId="73860157" w14:textId="77CCCDE6"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w:t>
            </w:r>
          </w:p>
        </w:tc>
        <w:tc>
          <w:tcPr>
            <w:tcW w:w="741" w:type="dxa"/>
            <w:tcBorders>
              <w:top w:val="nil"/>
              <w:bottom w:val="nil"/>
              <w:right w:val="double" w:sz="6" w:space="0" w:color="auto"/>
            </w:tcBorders>
            <w:tcMar>
              <w:left w:w="43" w:type="dxa"/>
              <w:right w:w="43" w:type="dxa"/>
            </w:tcMar>
            <w:vAlign w:val="center"/>
          </w:tcPr>
          <w:p w14:paraId="17A1B9CF" w14:textId="0703E5D2"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w:t>
            </w:r>
          </w:p>
        </w:tc>
      </w:tr>
      <w:tr w:rsidR="00007E7B" w:rsidRPr="00944206" w14:paraId="204AC833" w14:textId="32620042"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50618F09" w14:textId="77777777" w:rsidR="00464E40" w:rsidRPr="00944206" w:rsidRDefault="00464E40" w:rsidP="00464E40">
            <w:pPr>
              <w:spacing w:line="240" w:lineRule="auto"/>
              <w:jc w:val="left"/>
              <w:rPr>
                <w:rFonts w:eastAsia="Times New Roman" w:cs="Times New Roman"/>
                <w:b/>
                <w:bCs/>
                <w:color w:val="000000"/>
                <w:sz w:val="20"/>
                <w:szCs w:val="20"/>
              </w:rPr>
            </w:pPr>
            <w:r w:rsidRPr="00944206">
              <w:rPr>
                <w:rFonts w:eastAsia="Times New Roman" w:cs="Times New Roman"/>
                <w:b/>
                <w:bCs/>
                <w:color w:val="000000"/>
                <w:sz w:val="20"/>
                <w:szCs w:val="20"/>
              </w:rPr>
              <w:t>Education (≤ undergraduate degree)</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6A4EFCF6" w14:textId="77777777" w:rsidR="00464E40" w:rsidRPr="00944206" w:rsidRDefault="00464E40" w:rsidP="00C72B83">
            <w:pPr>
              <w:tabs>
                <w:tab w:val="decimal" w:pos="137"/>
              </w:tabs>
              <w:spacing w:line="240" w:lineRule="auto"/>
              <w:jc w:val="center"/>
              <w:rPr>
                <w:rFonts w:eastAsia="Times New Roman" w:cs="Times New Roman"/>
                <w:sz w:val="20"/>
                <w:szCs w:val="20"/>
              </w:rPr>
            </w:pPr>
          </w:p>
        </w:tc>
        <w:tc>
          <w:tcPr>
            <w:tcW w:w="701" w:type="dxa"/>
            <w:tcBorders>
              <w:top w:val="nil"/>
              <w:left w:val="nil"/>
              <w:bottom w:val="nil"/>
              <w:right w:val="nil"/>
            </w:tcBorders>
            <w:shd w:val="clear" w:color="auto" w:fill="auto"/>
            <w:noWrap/>
            <w:tcMar>
              <w:left w:w="43" w:type="dxa"/>
              <w:right w:w="43" w:type="dxa"/>
            </w:tcMar>
            <w:vAlign w:val="center"/>
          </w:tcPr>
          <w:p w14:paraId="734B61B3" w14:textId="77777777" w:rsidR="00464E40" w:rsidRPr="00944206" w:rsidRDefault="00464E40" w:rsidP="00007E7B">
            <w:pPr>
              <w:tabs>
                <w:tab w:val="decimal" w:pos="154"/>
              </w:tabs>
              <w:spacing w:line="240" w:lineRule="auto"/>
              <w:jc w:val="center"/>
              <w:rPr>
                <w:rFonts w:eastAsia="Times New Roman" w:cs="Times New Roman"/>
                <w:sz w:val="20"/>
                <w:szCs w:val="20"/>
              </w:rPr>
            </w:pPr>
          </w:p>
        </w:tc>
        <w:tc>
          <w:tcPr>
            <w:tcW w:w="702" w:type="dxa"/>
            <w:tcBorders>
              <w:top w:val="nil"/>
              <w:left w:val="nil"/>
              <w:bottom w:val="nil"/>
              <w:right w:val="nil"/>
            </w:tcBorders>
            <w:shd w:val="clear" w:color="auto" w:fill="auto"/>
            <w:noWrap/>
            <w:tcMar>
              <w:left w:w="43" w:type="dxa"/>
              <w:right w:w="43" w:type="dxa"/>
            </w:tcMar>
            <w:vAlign w:val="center"/>
          </w:tcPr>
          <w:p w14:paraId="2DF0054B" w14:textId="77777777" w:rsidR="00464E40" w:rsidRPr="00944206" w:rsidRDefault="00464E40" w:rsidP="00007E7B">
            <w:pPr>
              <w:tabs>
                <w:tab w:val="decimal" w:pos="247"/>
              </w:tabs>
              <w:spacing w:line="240" w:lineRule="auto"/>
              <w:jc w:val="center"/>
              <w:rPr>
                <w:rFonts w:eastAsia="Times New Roman" w:cs="Times New Roman"/>
                <w:sz w:val="20"/>
                <w:szCs w:val="20"/>
              </w:rPr>
            </w:pP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6C07CC0F" w14:textId="77777777" w:rsidR="00464E40" w:rsidRPr="00944206" w:rsidRDefault="00464E40" w:rsidP="00007E7B">
            <w:pPr>
              <w:tabs>
                <w:tab w:val="decimal" w:pos="265"/>
              </w:tabs>
              <w:spacing w:line="240" w:lineRule="auto"/>
              <w:jc w:val="center"/>
              <w:rPr>
                <w:rFonts w:eastAsia="Times New Roman" w:cs="Times New Roman"/>
                <w:sz w:val="20"/>
                <w:szCs w:val="20"/>
              </w:rPr>
            </w:pPr>
          </w:p>
        </w:tc>
        <w:tc>
          <w:tcPr>
            <w:tcW w:w="773" w:type="dxa"/>
            <w:tcBorders>
              <w:top w:val="nil"/>
              <w:left w:val="nil"/>
              <w:bottom w:val="nil"/>
              <w:right w:val="nil"/>
            </w:tcBorders>
            <w:shd w:val="clear" w:color="auto" w:fill="auto"/>
            <w:noWrap/>
            <w:tcMar>
              <w:left w:w="43" w:type="dxa"/>
              <w:right w:w="43" w:type="dxa"/>
            </w:tcMar>
            <w:vAlign w:val="center"/>
          </w:tcPr>
          <w:p w14:paraId="022C5609" w14:textId="77777777" w:rsidR="00464E40" w:rsidRPr="00944206" w:rsidRDefault="00464E40" w:rsidP="00007E7B">
            <w:pPr>
              <w:tabs>
                <w:tab w:val="decimal" w:pos="268"/>
              </w:tabs>
              <w:spacing w:line="240" w:lineRule="auto"/>
              <w:jc w:val="center"/>
              <w:rPr>
                <w:rFonts w:eastAsia="Times New Roman" w:cs="Times New Roman"/>
                <w:sz w:val="20"/>
                <w:szCs w:val="20"/>
              </w:rPr>
            </w:pP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79ED5109" w14:textId="77777777" w:rsidR="00464E40" w:rsidRPr="00944206" w:rsidRDefault="00464E40" w:rsidP="00007E7B">
            <w:pPr>
              <w:tabs>
                <w:tab w:val="decimal" w:pos="282"/>
              </w:tabs>
              <w:spacing w:line="240" w:lineRule="auto"/>
              <w:jc w:val="center"/>
              <w:rPr>
                <w:rFonts w:eastAsia="Times New Roman" w:cs="Times New Roman"/>
                <w:sz w:val="20"/>
                <w:szCs w:val="20"/>
              </w:rPr>
            </w:pPr>
          </w:p>
        </w:tc>
        <w:tc>
          <w:tcPr>
            <w:tcW w:w="718" w:type="dxa"/>
            <w:tcBorders>
              <w:top w:val="nil"/>
              <w:left w:val="nil"/>
              <w:bottom w:val="nil"/>
            </w:tcBorders>
            <w:tcMar>
              <w:left w:w="43" w:type="dxa"/>
              <w:right w:w="43" w:type="dxa"/>
            </w:tcMar>
            <w:vAlign w:val="center"/>
          </w:tcPr>
          <w:p w14:paraId="2F0B31A4" w14:textId="77777777" w:rsidR="00464E40" w:rsidRPr="008C1518" w:rsidRDefault="00464E40" w:rsidP="00007E7B">
            <w:pPr>
              <w:tabs>
                <w:tab w:val="decimal" w:pos="230"/>
              </w:tabs>
              <w:spacing w:line="240" w:lineRule="auto"/>
              <w:jc w:val="center"/>
              <w:rPr>
                <w:rFonts w:eastAsia="Times New Roman" w:cs="Times New Roman"/>
                <w:sz w:val="20"/>
                <w:szCs w:val="20"/>
              </w:rPr>
            </w:pPr>
          </w:p>
        </w:tc>
        <w:tc>
          <w:tcPr>
            <w:tcW w:w="741" w:type="dxa"/>
            <w:tcBorders>
              <w:top w:val="nil"/>
              <w:bottom w:val="nil"/>
              <w:right w:val="double" w:sz="6" w:space="0" w:color="auto"/>
            </w:tcBorders>
            <w:tcMar>
              <w:left w:w="43" w:type="dxa"/>
              <w:right w:w="43" w:type="dxa"/>
            </w:tcMar>
            <w:vAlign w:val="center"/>
          </w:tcPr>
          <w:p w14:paraId="74B0B772" w14:textId="77777777" w:rsidR="00464E40" w:rsidRPr="008C1518" w:rsidRDefault="00464E40" w:rsidP="00007E7B">
            <w:pPr>
              <w:tabs>
                <w:tab w:val="decimal" w:pos="249"/>
              </w:tabs>
              <w:spacing w:line="240" w:lineRule="auto"/>
              <w:jc w:val="center"/>
              <w:rPr>
                <w:rFonts w:eastAsia="Times New Roman" w:cs="Times New Roman"/>
                <w:sz w:val="20"/>
                <w:szCs w:val="20"/>
              </w:rPr>
            </w:pPr>
          </w:p>
        </w:tc>
      </w:tr>
      <w:tr w:rsidR="00007E7B" w:rsidRPr="00944206" w14:paraId="7BEABB2C" w14:textId="3A7A7797"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6FEF15BB" w14:textId="77777777" w:rsidR="00464E40" w:rsidRPr="00944206" w:rsidRDefault="00464E40" w:rsidP="00464E40">
            <w:pPr>
              <w:spacing w:line="240" w:lineRule="auto"/>
              <w:jc w:val="left"/>
              <w:rPr>
                <w:rFonts w:eastAsia="Times New Roman" w:cs="Times New Roman"/>
                <w:color w:val="000000"/>
                <w:sz w:val="20"/>
                <w:szCs w:val="20"/>
              </w:rPr>
            </w:pPr>
            <w:r w:rsidRPr="00944206">
              <w:rPr>
                <w:rFonts w:eastAsia="Times New Roman" w:cs="Times New Roman"/>
                <w:color w:val="000000"/>
                <w:sz w:val="20"/>
                <w:szCs w:val="20"/>
              </w:rPr>
              <w:t xml:space="preserve"> Graduate degree </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7ACD602F" w14:textId="0ED247AC" w:rsidR="00464E40" w:rsidRPr="00944206"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w:t>
            </w:r>
          </w:p>
        </w:tc>
        <w:tc>
          <w:tcPr>
            <w:tcW w:w="701" w:type="dxa"/>
            <w:tcBorders>
              <w:top w:val="nil"/>
              <w:left w:val="nil"/>
              <w:bottom w:val="nil"/>
              <w:right w:val="nil"/>
            </w:tcBorders>
            <w:shd w:val="clear" w:color="auto" w:fill="auto"/>
            <w:noWrap/>
            <w:tcMar>
              <w:left w:w="43" w:type="dxa"/>
              <w:right w:w="43" w:type="dxa"/>
            </w:tcMar>
            <w:vAlign w:val="center"/>
          </w:tcPr>
          <w:p w14:paraId="33EFEE6D" w14:textId="34143766" w:rsidR="00464E40" w:rsidRPr="00944206"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w:t>
            </w:r>
          </w:p>
        </w:tc>
        <w:tc>
          <w:tcPr>
            <w:tcW w:w="702" w:type="dxa"/>
            <w:tcBorders>
              <w:top w:val="nil"/>
              <w:left w:val="nil"/>
              <w:bottom w:val="nil"/>
              <w:right w:val="nil"/>
            </w:tcBorders>
            <w:shd w:val="clear" w:color="auto" w:fill="auto"/>
            <w:noWrap/>
            <w:tcMar>
              <w:left w:w="43" w:type="dxa"/>
              <w:right w:w="43" w:type="dxa"/>
            </w:tcMar>
            <w:vAlign w:val="center"/>
          </w:tcPr>
          <w:p w14:paraId="169A8F1C" w14:textId="0806C1A7" w:rsidR="00464E40" w:rsidRPr="00944206"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w:t>
            </w: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4270F1E6" w14:textId="063FE7C8" w:rsidR="00464E40" w:rsidRPr="00944206"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w:t>
            </w:r>
          </w:p>
        </w:tc>
        <w:tc>
          <w:tcPr>
            <w:tcW w:w="773" w:type="dxa"/>
            <w:tcBorders>
              <w:top w:val="nil"/>
              <w:left w:val="nil"/>
              <w:bottom w:val="nil"/>
              <w:right w:val="nil"/>
            </w:tcBorders>
            <w:shd w:val="clear" w:color="auto" w:fill="auto"/>
            <w:noWrap/>
            <w:tcMar>
              <w:left w:w="43" w:type="dxa"/>
              <w:right w:w="43" w:type="dxa"/>
            </w:tcMar>
            <w:vAlign w:val="center"/>
          </w:tcPr>
          <w:p w14:paraId="01FCDE66" w14:textId="3E1A7DC4" w:rsidR="00464E40" w:rsidRPr="00944206"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w:t>
            </w: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5CEC9A5D" w14:textId="1957B06E" w:rsidR="00464E40" w:rsidRPr="00944206"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w:t>
            </w:r>
          </w:p>
        </w:tc>
        <w:tc>
          <w:tcPr>
            <w:tcW w:w="718" w:type="dxa"/>
            <w:tcBorders>
              <w:top w:val="nil"/>
              <w:left w:val="nil"/>
              <w:bottom w:val="nil"/>
            </w:tcBorders>
            <w:tcMar>
              <w:left w:w="43" w:type="dxa"/>
              <w:right w:w="43" w:type="dxa"/>
            </w:tcMar>
            <w:vAlign w:val="center"/>
          </w:tcPr>
          <w:p w14:paraId="447B9357" w14:textId="5A30A8C5"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-0.086</w:t>
            </w:r>
          </w:p>
        </w:tc>
        <w:tc>
          <w:tcPr>
            <w:tcW w:w="741" w:type="dxa"/>
            <w:tcBorders>
              <w:top w:val="nil"/>
              <w:bottom w:val="nil"/>
              <w:right w:val="double" w:sz="6" w:space="0" w:color="auto"/>
            </w:tcBorders>
            <w:tcMar>
              <w:left w:w="43" w:type="dxa"/>
              <w:right w:w="43" w:type="dxa"/>
            </w:tcMar>
            <w:vAlign w:val="center"/>
          </w:tcPr>
          <w:p w14:paraId="074ABA58" w14:textId="2D1D53FB"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-3.67</w:t>
            </w:r>
          </w:p>
        </w:tc>
      </w:tr>
      <w:tr w:rsidR="00007E7B" w:rsidRPr="00944206" w14:paraId="49D6ACD1" w14:textId="58DB7751"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771B9293" w14:textId="77777777" w:rsidR="00464E40" w:rsidRPr="00944206" w:rsidRDefault="00464E40" w:rsidP="00464E40">
            <w:pPr>
              <w:spacing w:line="240" w:lineRule="auto"/>
              <w:jc w:val="left"/>
              <w:rPr>
                <w:rFonts w:eastAsia="Times New Roman" w:cs="Times New Roman"/>
                <w:b/>
                <w:bCs/>
                <w:color w:val="000000"/>
                <w:sz w:val="20"/>
                <w:szCs w:val="20"/>
              </w:rPr>
            </w:pPr>
            <w:r w:rsidRPr="00944206">
              <w:rPr>
                <w:rFonts w:eastAsia="Times New Roman" w:cs="Times New Roman"/>
                <w:b/>
                <w:bCs/>
                <w:color w:val="000000"/>
                <w:sz w:val="20"/>
                <w:szCs w:val="20"/>
              </w:rPr>
              <w:t>Employment (full-time)</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44A0EB4A" w14:textId="77777777" w:rsidR="00464E40" w:rsidRPr="00944206" w:rsidRDefault="00464E40" w:rsidP="00C72B83">
            <w:pPr>
              <w:tabs>
                <w:tab w:val="decimal" w:pos="137"/>
              </w:tabs>
              <w:spacing w:line="240" w:lineRule="auto"/>
              <w:jc w:val="center"/>
              <w:rPr>
                <w:rFonts w:eastAsia="Times New Roman" w:cs="Times New Roman"/>
                <w:sz w:val="20"/>
                <w:szCs w:val="20"/>
              </w:rPr>
            </w:pPr>
          </w:p>
        </w:tc>
        <w:tc>
          <w:tcPr>
            <w:tcW w:w="701" w:type="dxa"/>
            <w:tcBorders>
              <w:top w:val="nil"/>
              <w:left w:val="nil"/>
              <w:bottom w:val="nil"/>
              <w:right w:val="nil"/>
            </w:tcBorders>
            <w:shd w:val="clear" w:color="auto" w:fill="auto"/>
            <w:noWrap/>
            <w:tcMar>
              <w:left w:w="43" w:type="dxa"/>
              <w:right w:w="43" w:type="dxa"/>
            </w:tcMar>
            <w:vAlign w:val="center"/>
          </w:tcPr>
          <w:p w14:paraId="6C6F423B" w14:textId="77777777" w:rsidR="00464E40" w:rsidRPr="00944206" w:rsidRDefault="00464E40" w:rsidP="00007E7B">
            <w:pPr>
              <w:tabs>
                <w:tab w:val="decimal" w:pos="154"/>
              </w:tabs>
              <w:spacing w:line="240" w:lineRule="auto"/>
              <w:jc w:val="center"/>
              <w:rPr>
                <w:rFonts w:eastAsia="Times New Roman" w:cs="Times New Roman"/>
                <w:sz w:val="20"/>
                <w:szCs w:val="20"/>
              </w:rPr>
            </w:pPr>
          </w:p>
        </w:tc>
        <w:tc>
          <w:tcPr>
            <w:tcW w:w="702" w:type="dxa"/>
            <w:tcBorders>
              <w:top w:val="nil"/>
              <w:left w:val="nil"/>
              <w:bottom w:val="nil"/>
              <w:right w:val="nil"/>
            </w:tcBorders>
            <w:shd w:val="clear" w:color="auto" w:fill="auto"/>
            <w:noWrap/>
            <w:tcMar>
              <w:left w:w="43" w:type="dxa"/>
              <w:right w:w="43" w:type="dxa"/>
            </w:tcMar>
            <w:vAlign w:val="center"/>
          </w:tcPr>
          <w:p w14:paraId="034CD529" w14:textId="77777777" w:rsidR="00464E40" w:rsidRPr="00944206" w:rsidRDefault="00464E40" w:rsidP="00007E7B">
            <w:pPr>
              <w:tabs>
                <w:tab w:val="decimal" w:pos="247"/>
              </w:tabs>
              <w:spacing w:line="240" w:lineRule="auto"/>
              <w:jc w:val="center"/>
              <w:rPr>
                <w:rFonts w:eastAsia="Times New Roman" w:cs="Times New Roman"/>
                <w:sz w:val="20"/>
                <w:szCs w:val="20"/>
              </w:rPr>
            </w:pP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359A45F6" w14:textId="77777777" w:rsidR="00464E40" w:rsidRPr="00944206" w:rsidRDefault="00464E40" w:rsidP="00007E7B">
            <w:pPr>
              <w:tabs>
                <w:tab w:val="decimal" w:pos="265"/>
              </w:tabs>
              <w:spacing w:line="240" w:lineRule="auto"/>
              <w:jc w:val="center"/>
              <w:rPr>
                <w:rFonts w:eastAsia="Times New Roman" w:cs="Times New Roman"/>
                <w:sz w:val="20"/>
                <w:szCs w:val="20"/>
              </w:rPr>
            </w:pPr>
          </w:p>
        </w:tc>
        <w:tc>
          <w:tcPr>
            <w:tcW w:w="773" w:type="dxa"/>
            <w:tcBorders>
              <w:top w:val="nil"/>
              <w:left w:val="nil"/>
              <w:bottom w:val="nil"/>
              <w:right w:val="nil"/>
            </w:tcBorders>
            <w:shd w:val="clear" w:color="auto" w:fill="auto"/>
            <w:noWrap/>
            <w:tcMar>
              <w:left w:w="43" w:type="dxa"/>
              <w:right w:w="43" w:type="dxa"/>
            </w:tcMar>
            <w:vAlign w:val="center"/>
          </w:tcPr>
          <w:p w14:paraId="7A7AAD75" w14:textId="77777777" w:rsidR="00464E40" w:rsidRPr="00944206" w:rsidRDefault="00464E40" w:rsidP="00007E7B">
            <w:pPr>
              <w:tabs>
                <w:tab w:val="decimal" w:pos="268"/>
              </w:tabs>
              <w:spacing w:line="240" w:lineRule="auto"/>
              <w:jc w:val="center"/>
              <w:rPr>
                <w:rFonts w:eastAsia="Times New Roman" w:cs="Times New Roman"/>
                <w:sz w:val="20"/>
                <w:szCs w:val="20"/>
              </w:rPr>
            </w:pP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4F5D5019" w14:textId="77777777" w:rsidR="00464E40" w:rsidRPr="00944206" w:rsidRDefault="00464E40" w:rsidP="00007E7B">
            <w:pPr>
              <w:tabs>
                <w:tab w:val="decimal" w:pos="282"/>
              </w:tabs>
              <w:spacing w:line="240" w:lineRule="auto"/>
              <w:jc w:val="center"/>
              <w:rPr>
                <w:rFonts w:eastAsia="Times New Roman" w:cs="Times New Roman"/>
                <w:sz w:val="20"/>
                <w:szCs w:val="20"/>
              </w:rPr>
            </w:pPr>
          </w:p>
        </w:tc>
        <w:tc>
          <w:tcPr>
            <w:tcW w:w="718" w:type="dxa"/>
            <w:tcBorders>
              <w:top w:val="nil"/>
              <w:left w:val="nil"/>
              <w:bottom w:val="nil"/>
            </w:tcBorders>
            <w:tcMar>
              <w:left w:w="43" w:type="dxa"/>
              <w:right w:w="43" w:type="dxa"/>
            </w:tcMar>
            <w:vAlign w:val="center"/>
          </w:tcPr>
          <w:p w14:paraId="7A00FADB" w14:textId="77777777" w:rsidR="00464E40" w:rsidRPr="008C1518" w:rsidRDefault="00464E40" w:rsidP="00007E7B">
            <w:pPr>
              <w:tabs>
                <w:tab w:val="decimal" w:pos="230"/>
              </w:tabs>
              <w:spacing w:line="240" w:lineRule="auto"/>
              <w:jc w:val="center"/>
              <w:rPr>
                <w:rFonts w:eastAsia="Times New Roman" w:cs="Times New Roman"/>
                <w:sz w:val="20"/>
                <w:szCs w:val="20"/>
              </w:rPr>
            </w:pPr>
          </w:p>
        </w:tc>
        <w:tc>
          <w:tcPr>
            <w:tcW w:w="741" w:type="dxa"/>
            <w:tcBorders>
              <w:top w:val="nil"/>
              <w:bottom w:val="nil"/>
              <w:right w:val="double" w:sz="6" w:space="0" w:color="auto"/>
            </w:tcBorders>
            <w:tcMar>
              <w:left w:w="43" w:type="dxa"/>
              <w:right w:w="43" w:type="dxa"/>
            </w:tcMar>
            <w:vAlign w:val="center"/>
          </w:tcPr>
          <w:p w14:paraId="767D44DA" w14:textId="77777777" w:rsidR="00464E40" w:rsidRPr="008C1518" w:rsidRDefault="00464E40" w:rsidP="00007E7B">
            <w:pPr>
              <w:tabs>
                <w:tab w:val="decimal" w:pos="249"/>
              </w:tabs>
              <w:spacing w:line="240" w:lineRule="auto"/>
              <w:jc w:val="center"/>
              <w:rPr>
                <w:rFonts w:eastAsia="Times New Roman" w:cs="Times New Roman"/>
                <w:sz w:val="20"/>
                <w:szCs w:val="20"/>
              </w:rPr>
            </w:pPr>
          </w:p>
        </w:tc>
      </w:tr>
      <w:tr w:rsidR="00007E7B" w:rsidRPr="00944206" w14:paraId="7853B65A" w14:textId="3EC744A6"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4BB0B0AE" w14:textId="77777777" w:rsidR="00464E40" w:rsidRPr="00944206" w:rsidRDefault="00464E40" w:rsidP="00464E40">
            <w:pPr>
              <w:spacing w:line="240" w:lineRule="auto"/>
              <w:jc w:val="left"/>
              <w:rPr>
                <w:rFonts w:eastAsia="Times New Roman" w:cs="Times New Roman"/>
                <w:color w:val="000000"/>
                <w:sz w:val="20"/>
                <w:szCs w:val="20"/>
              </w:rPr>
            </w:pPr>
            <w:r w:rsidRPr="00944206">
              <w:rPr>
                <w:rFonts w:eastAsia="Times New Roman" w:cs="Times New Roman"/>
                <w:color w:val="000000"/>
                <w:sz w:val="20"/>
                <w:szCs w:val="20"/>
              </w:rPr>
              <w:t xml:space="preserve"> Part-time employee</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40C91E89" w14:textId="424E5545" w:rsidR="00464E40" w:rsidRPr="00944206"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-0.277</w:t>
            </w:r>
          </w:p>
        </w:tc>
        <w:tc>
          <w:tcPr>
            <w:tcW w:w="701" w:type="dxa"/>
            <w:tcBorders>
              <w:top w:val="nil"/>
              <w:left w:val="nil"/>
              <w:bottom w:val="nil"/>
              <w:right w:val="nil"/>
            </w:tcBorders>
            <w:shd w:val="clear" w:color="auto" w:fill="auto"/>
            <w:noWrap/>
            <w:tcMar>
              <w:left w:w="43" w:type="dxa"/>
              <w:right w:w="43" w:type="dxa"/>
            </w:tcMar>
            <w:vAlign w:val="center"/>
          </w:tcPr>
          <w:p w14:paraId="7EA54FFF" w14:textId="6745E520" w:rsidR="00464E40" w:rsidRPr="00944206"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-10.12</w:t>
            </w:r>
          </w:p>
        </w:tc>
        <w:tc>
          <w:tcPr>
            <w:tcW w:w="702" w:type="dxa"/>
            <w:tcBorders>
              <w:top w:val="nil"/>
              <w:left w:val="nil"/>
              <w:bottom w:val="nil"/>
              <w:right w:val="nil"/>
            </w:tcBorders>
            <w:shd w:val="clear" w:color="auto" w:fill="auto"/>
            <w:noWrap/>
            <w:tcMar>
              <w:left w:w="43" w:type="dxa"/>
              <w:right w:w="43" w:type="dxa"/>
            </w:tcMar>
            <w:vAlign w:val="center"/>
          </w:tcPr>
          <w:p w14:paraId="26FAEEDC" w14:textId="0141152E" w:rsidR="00464E40" w:rsidRPr="00944206"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w:t>
            </w: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03AA4644" w14:textId="38D62794" w:rsidR="00464E40" w:rsidRPr="00944206"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w:t>
            </w:r>
          </w:p>
        </w:tc>
        <w:tc>
          <w:tcPr>
            <w:tcW w:w="773" w:type="dxa"/>
            <w:tcBorders>
              <w:top w:val="nil"/>
              <w:left w:val="nil"/>
              <w:bottom w:val="nil"/>
              <w:right w:val="nil"/>
            </w:tcBorders>
            <w:shd w:val="clear" w:color="auto" w:fill="auto"/>
            <w:noWrap/>
            <w:tcMar>
              <w:left w:w="43" w:type="dxa"/>
              <w:right w:w="43" w:type="dxa"/>
            </w:tcMar>
            <w:vAlign w:val="center"/>
          </w:tcPr>
          <w:p w14:paraId="36565819" w14:textId="7C1E951D" w:rsidR="00464E40" w:rsidRPr="00944206"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w:t>
            </w: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297E962B" w14:textId="3C4B6DE6" w:rsidR="00464E40" w:rsidRPr="00944206"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w:t>
            </w:r>
          </w:p>
        </w:tc>
        <w:tc>
          <w:tcPr>
            <w:tcW w:w="718" w:type="dxa"/>
            <w:tcBorders>
              <w:top w:val="nil"/>
              <w:left w:val="nil"/>
              <w:bottom w:val="nil"/>
            </w:tcBorders>
            <w:tcMar>
              <w:left w:w="43" w:type="dxa"/>
              <w:right w:w="43" w:type="dxa"/>
            </w:tcMar>
            <w:vAlign w:val="center"/>
          </w:tcPr>
          <w:p w14:paraId="52283635" w14:textId="2388A892"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w:t>
            </w:r>
          </w:p>
        </w:tc>
        <w:tc>
          <w:tcPr>
            <w:tcW w:w="741" w:type="dxa"/>
            <w:tcBorders>
              <w:top w:val="nil"/>
              <w:bottom w:val="nil"/>
              <w:right w:val="double" w:sz="6" w:space="0" w:color="auto"/>
            </w:tcBorders>
            <w:tcMar>
              <w:left w:w="43" w:type="dxa"/>
              <w:right w:w="43" w:type="dxa"/>
            </w:tcMar>
            <w:vAlign w:val="center"/>
          </w:tcPr>
          <w:p w14:paraId="7DA16C0B" w14:textId="4CB7C14E"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w:t>
            </w:r>
          </w:p>
        </w:tc>
      </w:tr>
      <w:tr w:rsidR="00007E7B" w:rsidRPr="00944206" w14:paraId="1CE8C4FD" w14:textId="34BAD6BC"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3E878684" w14:textId="77777777" w:rsidR="00464E40" w:rsidRPr="00944206" w:rsidRDefault="00464E40" w:rsidP="00464E40">
            <w:pPr>
              <w:spacing w:line="240" w:lineRule="auto"/>
              <w:jc w:val="left"/>
              <w:rPr>
                <w:rFonts w:eastAsia="Times New Roman" w:cs="Times New Roman"/>
                <w:color w:val="000000"/>
                <w:sz w:val="20"/>
                <w:szCs w:val="20"/>
              </w:rPr>
            </w:pPr>
            <w:r w:rsidRPr="00944206">
              <w:rPr>
                <w:rFonts w:eastAsia="Times New Roman" w:cs="Times New Roman"/>
                <w:color w:val="000000"/>
                <w:sz w:val="20"/>
                <w:szCs w:val="20"/>
              </w:rPr>
              <w:t xml:space="preserve"> Self-employed</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67D7E05B" w14:textId="0AA3BD6C" w:rsidR="00464E40" w:rsidRPr="00944206"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0.114</w:t>
            </w:r>
          </w:p>
        </w:tc>
        <w:tc>
          <w:tcPr>
            <w:tcW w:w="701" w:type="dxa"/>
            <w:tcBorders>
              <w:top w:val="nil"/>
              <w:left w:val="nil"/>
              <w:bottom w:val="nil"/>
              <w:right w:val="nil"/>
            </w:tcBorders>
            <w:shd w:val="clear" w:color="auto" w:fill="auto"/>
            <w:noWrap/>
            <w:tcMar>
              <w:left w:w="43" w:type="dxa"/>
              <w:right w:w="43" w:type="dxa"/>
            </w:tcMar>
            <w:vAlign w:val="center"/>
          </w:tcPr>
          <w:p w14:paraId="5FC7000A" w14:textId="78A9E89C" w:rsidR="00464E40" w:rsidRPr="00944206"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4.40</w:t>
            </w:r>
          </w:p>
        </w:tc>
        <w:tc>
          <w:tcPr>
            <w:tcW w:w="702" w:type="dxa"/>
            <w:tcBorders>
              <w:top w:val="nil"/>
              <w:left w:val="nil"/>
              <w:bottom w:val="nil"/>
              <w:right w:val="nil"/>
            </w:tcBorders>
            <w:shd w:val="clear" w:color="auto" w:fill="auto"/>
            <w:noWrap/>
            <w:tcMar>
              <w:left w:w="43" w:type="dxa"/>
              <w:right w:w="43" w:type="dxa"/>
            </w:tcMar>
            <w:vAlign w:val="center"/>
          </w:tcPr>
          <w:p w14:paraId="70595892" w14:textId="4B7B8E81" w:rsidR="00464E40" w:rsidRPr="00944206"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w:t>
            </w: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2EA7CA2F" w14:textId="5E16CF7E" w:rsidR="00464E40" w:rsidRPr="00944206"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w:t>
            </w:r>
          </w:p>
        </w:tc>
        <w:tc>
          <w:tcPr>
            <w:tcW w:w="773" w:type="dxa"/>
            <w:tcBorders>
              <w:top w:val="nil"/>
              <w:left w:val="nil"/>
              <w:bottom w:val="nil"/>
              <w:right w:val="nil"/>
            </w:tcBorders>
            <w:shd w:val="clear" w:color="auto" w:fill="auto"/>
            <w:noWrap/>
            <w:tcMar>
              <w:left w:w="43" w:type="dxa"/>
              <w:right w:w="43" w:type="dxa"/>
            </w:tcMar>
            <w:vAlign w:val="center"/>
          </w:tcPr>
          <w:p w14:paraId="76042B56" w14:textId="33E90353" w:rsidR="00464E40" w:rsidRPr="00944206"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-0.232</w:t>
            </w: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18FF8046" w14:textId="20318FC8" w:rsidR="00464E40" w:rsidRPr="00944206"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-5.07</w:t>
            </w:r>
          </w:p>
        </w:tc>
        <w:tc>
          <w:tcPr>
            <w:tcW w:w="718" w:type="dxa"/>
            <w:tcBorders>
              <w:top w:val="nil"/>
              <w:left w:val="nil"/>
              <w:bottom w:val="nil"/>
            </w:tcBorders>
            <w:tcMar>
              <w:left w:w="43" w:type="dxa"/>
              <w:right w:w="43" w:type="dxa"/>
            </w:tcMar>
            <w:vAlign w:val="center"/>
          </w:tcPr>
          <w:p w14:paraId="018FC226" w14:textId="7A483CCF"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w:t>
            </w:r>
          </w:p>
        </w:tc>
        <w:tc>
          <w:tcPr>
            <w:tcW w:w="741" w:type="dxa"/>
            <w:tcBorders>
              <w:top w:val="nil"/>
              <w:bottom w:val="nil"/>
              <w:right w:val="double" w:sz="6" w:space="0" w:color="auto"/>
            </w:tcBorders>
            <w:tcMar>
              <w:left w:w="43" w:type="dxa"/>
              <w:right w:w="43" w:type="dxa"/>
            </w:tcMar>
            <w:vAlign w:val="center"/>
          </w:tcPr>
          <w:p w14:paraId="7ECCC422" w14:textId="4051BBE6"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w:t>
            </w:r>
          </w:p>
        </w:tc>
      </w:tr>
      <w:tr w:rsidR="00007E7B" w:rsidRPr="00944206" w14:paraId="27E0B09B" w14:textId="108D4464"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28D9E34C" w14:textId="5D3DEF70" w:rsidR="00464E40" w:rsidRPr="00944206" w:rsidRDefault="00464E40" w:rsidP="00464E40">
            <w:pPr>
              <w:spacing w:line="240" w:lineRule="auto"/>
              <w:jc w:val="left"/>
              <w:rPr>
                <w:rFonts w:eastAsia="Times New Roman" w:cs="Times New Roman"/>
                <w:b/>
                <w:bCs/>
                <w:color w:val="000000"/>
                <w:sz w:val="20"/>
                <w:szCs w:val="20"/>
              </w:rPr>
            </w:pPr>
            <w:r w:rsidRPr="00944206">
              <w:rPr>
                <w:rFonts w:eastAsia="Times New Roman" w:cs="Times New Roman"/>
                <w:b/>
                <w:bCs/>
                <w:color w:val="000000"/>
                <w:sz w:val="20"/>
                <w:szCs w:val="20"/>
              </w:rPr>
              <w:t>Household income (&lt; $</w:t>
            </w:r>
            <w:r>
              <w:rPr>
                <w:rFonts w:eastAsia="Times New Roman" w:cs="Times New Roman"/>
                <w:b/>
                <w:bCs/>
                <w:color w:val="000000"/>
                <w:sz w:val="20"/>
                <w:szCs w:val="20"/>
              </w:rPr>
              <w:t>50</w:t>
            </w:r>
            <w:r w:rsidRPr="00944206">
              <w:rPr>
                <w:rFonts w:eastAsia="Times New Roman" w:cs="Times New Roman"/>
                <w:b/>
                <w:bCs/>
                <w:color w:val="000000"/>
                <w:sz w:val="20"/>
                <w:szCs w:val="20"/>
              </w:rPr>
              <w:t>,000)</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0B913806" w14:textId="77777777" w:rsidR="00464E40" w:rsidRPr="00944206" w:rsidRDefault="00464E40" w:rsidP="00C72B83">
            <w:pPr>
              <w:tabs>
                <w:tab w:val="decimal" w:pos="137"/>
              </w:tabs>
              <w:spacing w:line="240" w:lineRule="auto"/>
              <w:jc w:val="center"/>
              <w:rPr>
                <w:rFonts w:eastAsia="Times New Roman" w:cs="Times New Roman"/>
                <w:sz w:val="20"/>
                <w:szCs w:val="20"/>
              </w:rPr>
            </w:pPr>
          </w:p>
        </w:tc>
        <w:tc>
          <w:tcPr>
            <w:tcW w:w="701" w:type="dxa"/>
            <w:tcBorders>
              <w:top w:val="nil"/>
              <w:left w:val="nil"/>
              <w:bottom w:val="nil"/>
              <w:right w:val="nil"/>
            </w:tcBorders>
            <w:shd w:val="clear" w:color="auto" w:fill="auto"/>
            <w:noWrap/>
            <w:tcMar>
              <w:left w:w="43" w:type="dxa"/>
              <w:right w:w="43" w:type="dxa"/>
            </w:tcMar>
            <w:vAlign w:val="center"/>
          </w:tcPr>
          <w:p w14:paraId="5D1EEF42" w14:textId="77777777" w:rsidR="00464E40" w:rsidRPr="00944206" w:rsidRDefault="00464E40" w:rsidP="00007E7B">
            <w:pPr>
              <w:tabs>
                <w:tab w:val="decimal" w:pos="154"/>
              </w:tabs>
              <w:spacing w:line="240" w:lineRule="auto"/>
              <w:jc w:val="center"/>
              <w:rPr>
                <w:rFonts w:eastAsia="Times New Roman" w:cs="Times New Roman"/>
                <w:sz w:val="20"/>
                <w:szCs w:val="20"/>
              </w:rPr>
            </w:pPr>
          </w:p>
        </w:tc>
        <w:tc>
          <w:tcPr>
            <w:tcW w:w="702" w:type="dxa"/>
            <w:tcBorders>
              <w:top w:val="nil"/>
              <w:left w:val="nil"/>
              <w:bottom w:val="nil"/>
              <w:right w:val="nil"/>
            </w:tcBorders>
            <w:shd w:val="clear" w:color="auto" w:fill="auto"/>
            <w:noWrap/>
            <w:tcMar>
              <w:left w:w="43" w:type="dxa"/>
              <w:right w:w="43" w:type="dxa"/>
            </w:tcMar>
            <w:vAlign w:val="center"/>
          </w:tcPr>
          <w:p w14:paraId="06CD8FD8" w14:textId="77777777" w:rsidR="00464E40" w:rsidRPr="00944206" w:rsidRDefault="00464E40" w:rsidP="00007E7B">
            <w:pPr>
              <w:tabs>
                <w:tab w:val="decimal" w:pos="247"/>
              </w:tabs>
              <w:spacing w:line="240" w:lineRule="auto"/>
              <w:jc w:val="center"/>
              <w:rPr>
                <w:rFonts w:eastAsia="Times New Roman" w:cs="Times New Roman"/>
                <w:sz w:val="20"/>
                <w:szCs w:val="20"/>
              </w:rPr>
            </w:pP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17141548" w14:textId="77777777" w:rsidR="00464E40" w:rsidRPr="00944206" w:rsidRDefault="00464E40" w:rsidP="00007E7B">
            <w:pPr>
              <w:tabs>
                <w:tab w:val="decimal" w:pos="265"/>
              </w:tabs>
              <w:spacing w:line="240" w:lineRule="auto"/>
              <w:jc w:val="center"/>
              <w:rPr>
                <w:rFonts w:eastAsia="Times New Roman" w:cs="Times New Roman"/>
                <w:sz w:val="20"/>
                <w:szCs w:val="20"/>
              </w:rPr>
            </w:pPr>
          </w:p>
        </w:tc>
        <w:tc>
          <w:tcPr>
            <w:tcW w:w="773" w:type="dxa"/>
            <w:tcBorders>
              <w:top w:val="nil"/>
              <w:left w:val="nil"/>
              <w:bottom w:val="nil"/>
              <w:right w:val="nil"/>
            </w:tcBorders>
            <w:shd w:val="clear" w:color="auto" w:fill="auto"/>
            <w:noWrap/>
            <w:tcMar>
              <w:left w:w="43" w:type="dxa"/>
              <w:right w:w="43" w:type="dxa"/>
            </w:tcMar>
            <w:vAlign w:val="center"/>
          </w:tcPr>
          <w:p w14:paraId="78812D64" w14:textId="77777777" w:rsidR="00464E40" w:rsidRPr="00944206" w:rsidRDefault="00464E40" w:rsidP="00007E7B">
            <w:pPr>
              <w:tabs>
                <w:tab w:val="decimal" w:pos="268"/>
              </w:tabs>
              <w:spacing w:line="240" w:lineRule="auto"/>
              <w:jc w:val="center"/>
              <w:rPr>
                <w:rFonts w:eastAsia="Times New Roman" w:cs="Times New Roman"/>
                <w:sz w:val="20"/>
                <w:szCs w:val="20"/>
              </w:rPr>
            </w:pP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0EB7450D" w14:textId="77777777" w:rsidR="00464E40" w:rsidRPr="00944206" w:rsidRDefault="00464E40" w:rsidP="00007E7B">
            <w:pPr>
              <w:tabs>
                <w:tab w:val="decimal" w:pos="282"/>
              </w:tabs>
              <w:spacing w:line="240" w:lineRule="auto"/>
              <w:jc w:val="center"/>
              <w:rPr>
                <w:rFonts w:eastAsia="Times New Roman" w:cs="Times New Roman"/>
                <w:sz w:val="20"/>
                <w:szCs w:val="20"/>
              </w:rPr>
            </w:pPr>
          </w:p>
        </w:tc>
        <w:tc>
          <w:tcPr>
            <w:tcW w:w="718" w:type="dxa"/>
            <w:tcBorders>
              <w:top w:val="nil"/>
              <w:left w:val="nil"/>
              <w:bottom w:val="nil"/>
            </w:tcBorders>
            <w:tcMar>
              <w:left w:w="43" w:type="dxa"/>
              <w:right w:w="43" w:type="dxa"/>
            </w:tcMar>
            <w:vAlign w:val="center"/>
          </w:tcPr>
          <w:p w14:paraId="435F7B8A" w14:textId="77777777" w:rsidR="00464E40" w:rsidRPr="008C1518" w:rsidRDefault="00464E40" w:rsidP="00007E7B">
            <w:pPr>
              <w:tabs>
                <w:tab w:val="decimal" w:pos="230"/>
              </w:tabs>
              <w:spacing w:line="240" w:lineRule="auto"/>
              <w:jc w:val="center"/>
              <w:rPr>
                <w:rFonts w:eastAsia="Times New Roman" w:cs="Times New Roman"/>
                <w:sz w:val="20"/>
                <w:szCs w:val="20"/>
              </w:rPr>
            </w:pPr>
          </w:p>
        </w:tc>
        <w:tc>
          <w:tcPr>
            <w:tcW w:w="741" w:type="dxa"/>
            <w:tcBorders>
              <w:top w:val="nil"/>
              <w:bottom w:val="nil"/>
              <w:right w:val="double" w:sz="6" w:space="0" w:color="auto"/>
            </w:tcBorders>
            <w:tcMar>
              <w:left w:w="43" w:type="dxa"/>
              <w:right w:w="43" w:type="dxa"/>
            </w:tcMar>
            <w:vAlign w:val="center"/>
          </w:tcPr>
          <w:p w14:paraId="16856382" w14:textId="77777777" w:rsidR="00464E40" w:rsidRPr="008C1518" w:rsidRDefault="00464E40" w:rsidP="00007E7B">
            <w:pPr>
              <w:tabs>
                <w:tab w:val="decimal" w:pos="249"/>
              </w:tabs>
              <w:spacing w:line="240" w:lineRule="auto"/>
              <w:jc w:val="center"/>
              <w:rPr>
                <w:rFonts w:eastAsia="Times New Roman" w:cs="Times New Roman"/>
                <w:sz w:val="20"/>
                <w:szCs w:val="20"/>
              </w:rPr>
            </w:pPr>
          </w:p>
        </w:tc>
      </w:tr>
      <w:tr w:rsidR="00007E7B" w:rsidRPr="00944206" w14:paraId="2F8DE37E" w14:textId="77777777"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tcPr>
          <w:p w14:paraId="614AD322" w14:textId="32DC3A45" w:rsidR="00464E40" w:rsidRPr="000778CE" w:rsidRDefault="00464E40" w:rsidP="00464E40">
            <w:pPr>
              <w:spacing w:line="240" w:lineRule="auto"/>
              <w:jc w:val="left"/>
              <w:rPr>
                <w:rFonts w:eastAsia="Times New Roman" w:cs="Times New Roman"/>
                <w:bCs/>
                <w:color w:val="000000"/>
                <w:sz w:val="20"/>
                <w:szCs w:val="20"/>
              </w:rPr>
            </w:pPr>
            <w:r>
              <w:rPr>
                <w:rFonts w:eastAsia="Times New Roman" w:cs="Times New Roman"/>
                <w:b/>
                <w:bCs/>
                <w:color w:val="000000"/>
                <w:sz w:val="20"/>
                <w:szCs w:val="20"/>
              </w:rPr>
              <w:t xml:space="preserve"> </w:t>
            </w:r>
            <w:r w:rsidRPr="000778CE">
              <w:rPr>
                <w:rFonts w:eastAsia="Times New Roman" w:cs="Times New Roman"/>
                <w:bCs/>
                <w:color w:val="000000"/>
                <w:sz w:val="20"/>
                <w:szCs w:val="20"/>
              </w:rPr>
              <w:t>$50,000-$99,999</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0E92A0D6" w14:textId="55C0BDC2" w:rsidR="00464E40" w:rsidRPr="00944206"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w:t>
            </w:r>
          </w:p>
        </w:tc>
        <w:tc>
          <w:tcPr>
            <w:tcW w:w="701" w:type="dxa"/>
            <w:tcBorders>
              <w:top w:val="nil"/>
              <w:left w:val="nil"/>
              <w:bottom w:val="nil"/>
              <w:right w:val="nil"/>
            </w:tcBorders>
            <w:shd w:val="clear" w:color="auto" w:fill="auto"/>
            <w:noWrap/>
            <w:tcMar>
              <w:left w:w="43" w:type="dxa"/>
              <w:right w:w="43" w:type="dxa"/>
            </w:tcMar>
            <w:vAlign w:val="center"/>
          </w:tcPr>
          <w:p w14:paraId="2A30F148" w14:textId="5E3CB1B6" w:rsidR="00464E40" w:rsidRPr="00944206"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w:t>
            </w:r>
          </w:p>
        </w:tc>
        <w:tc>
          <w:tcPr>
            <w:tcW w:w="702" w:type="dxa"/>
            <w:tcBorders>
              <w:top w:val="nil"/>
              <w:left w:val="nil"/>
              <w:bottom w:val="nil"/>
              <w:right w:val="nil"/>
            </w:tcBorders>
            <w:shd w:val="clear" w:color="auto" w:fill="auto"/>
            <w:noWrap/>
            <w:tcMar>
              <w:left w:w="43" w:type="dxa"/>
              <w:right w:w="43" w:type="dxa"/>
            </w:tcMar>
            <w:vAlign w:val="center"/>
          </w:tcPr>
          <w:p w14:paraId="32A53232" w14:textId="2A02BB5F" w:rsidR="00464E40" w:rsidRPr="00944206"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w:t>
            </w: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0683763E" w14:textId="45DAEA4D" w:rsidR="00464E40" w:rsidRPr="00944206"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w:t>
            </w:r>
          </w:p>
        </w:tc>
        <w:tc>
          <w:tcPr>
            <w:tcW w:w="773" w:type="dxa"/>
            <w:tcBorders>
              <w:top w:val="nil"/>
              <w:left w:val="nil"/>
              <w:bottom w:val="nil"/>
              <w:right w:val="nil"/>
            </w:tcBorders>
            <w:shd w:val="clear" w:color="auto" w:fill="auto"/>
            <w:noWrap/>
            <w:tcMar>
              <w:left w:w="43" w:type="dxa"/>
              <w:right w:w="43" w:type="dxa"/>
            </w:tcMar>
            <w:vAlign w:val="center"/>
          </w:tcPr>
          <w:p w14:paraId="7C5BE656" w14:textId="64794651" w:rsidR="00464E40" w:rsidRPr="00944206"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w:t>
            </w: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6CA06BD3" w14:textId="1B8B7801" w:rsidR="00464E40" w:rsidRPr="00944206"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w:t>
            </w:r>
          </w:p>
        </w:tc>
        <w:tc>
          <w:tcPr>
            <w:tcW w:w="718" w:type="dxa"/>
            <w:tcBorders>
              <w:top w:val="nil"/>
              <w:left w:val="nil"/>
              <w:bottom w:val="nil"/>
            </w:tcBorders>
            <w:tcMar>
              <w:left w:w="43" w:type="dxa"/>
              <w:right w:w="43" w:type="dxa"/>
            </w:tcMar>
            <w:vAlign w:val="center"/>
          </w:tcPr>
          <w:p w14:paraId="61555DC9" w14:textId="32797ECF"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-0.132</w:t>
            </w:r>
          </w:p>
        </w:tc>
        <w:tc>
          <w:tcPr>
            <w:tcW w:w="741" w:type="dxa"/>
            <w:tcBorders>
              <w:top w:val="nil"/>
              <w:bottom w:val="nil"/>
              <w:right w:val="double" w:sz="6" w:space="0" w:color="auto"/>
            </w:tcBorders>
            <w:tcMar>
              <w:left w:w="43" w:type="dxa"/>
              <w:right w:w="43" w:type="dxa"/>
            </w:tcMar>
            <w:vAlign w:val="center"/>
          </w:tcPr>
          <w:p w14:paraId="22FBC3A9" w14:textId="7E9A9A01"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-3.85</w:t>
            </w:r>
          </w:p>
        </w:tc>
      </w:tr>
      <w:tr w:rsidR="00007E7B" w:rsidRPr="00944206" w14:paraId="0F925EBB" w14:textId="5A59DDD0"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1D67668E" w14:textId="77777777" w:rsidR="00464E40" w:rsidRPr="00944206" w:rsidRDefault="00464E40" w:rsidP="00464E40">
            <w:pPr>
              <w:spacing w:line="240" w:lineRule="auto"/>
              <w:jc w:val="left"/>
              <w:rPr>
                <w:rFonts w:eastAsia="Times New Roman" w:cs="Times New Roman"/>
                <w:color w:val="000000"/>
                <w:sz w:val="20"/>
                <w:szCs w:val="20"/>
              </w:rPr>
            </w:pPr>
            <w:r w:rsidRPr="00944206">
              <w:rPr>
                <w:rFonts w:eastAsia="Times New Roman" w:cs="Times New Roman"/>
                <w:color w:val="000000"/>
                <w:sz w:val="20"/>
                <w:szCs w:val="20"/>
              </w:rPr>
              <w:t xml:space="preserve"> $100,000-$149,999 </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30BEDD02" w14:textId="64188E06" w:rsidR="00464E40" w:rsidRPr="00944206"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0.353</w:t>
            </w:r>
          </w:p>
        </w:tc>
        <w:tc>
          <w:tcPr>
            <w:tcW w:w="701" w:type="dxa"/>
            <w:tcBorders>
              <w:top w:val="nil"/>
              <w:left w:val="nil"/>
              <w:bottom w:val="nil"/>
              <w:right w:val="nil"/>
            </w:tcBorders>
            <w:shd w:val="clear" w:color="auto" w:fill="auto"/>
            <w:noWrap/>
            <w:tcMar>
              <w:left w:w="43" w:type="dxa"/>
              <w:right w:w="43" w:type="dxa"/>
            </w:tcMar>
            <w:vAlign w:val="center"/>
          </w:tcPr>
          <w:p w14:paraId="253163E1" w14:textId="7D30C472" w:rsidR="00464E40" w:rsidRPr="00944206"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14.92</w:t>
            </w:r>
          </w:p>
        </w:tc>
        <w:tc>
          <w:tcPr>
            <w:tcW w:w="702" w:type="dxa"/>
            <w:tcBorders>
              <w:top w:val="nil"/>
              <w:left w:val="nil"/>
              <w:bottom w:val="nil"/>
              <w:right w:val="nil"/>
            </w:tcBorders>
            <w:shd w:val="clear" w:color="auto" w:fill="auto"/>
            <w:noWrap/>
            <w:tcMar>
              <w:left w:w="43" w:type="dxa"/>
              <w:right w:w="43" w:type="dxa"/>
            </w:tcMar>
            <w:vAlign w:val="center"/>
          </w:tcPr>
          <w:p w14:paraId="72D17385" w14:textId="1D5235EB" w:rsidR="00464E40" w:rsidRPr="00944206"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w:t>
            </w: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6849ABC7" w14:textId="337359FE" w:rsidR="00464E40" w:rsidRPr="00944206"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w:t>
            </w:r>
          </w:p>
        </w:tc>
        <w:tc>
          <w:tcPr>
            <w:tcW w:w="773" w:type="dxa"/>
            <w:tcBorders>
              <w:top w:val="nil"/>
              <w:left w:val="nil"/>
              <w:bottom w:val="nil"/>
              <w:right w:val="nil"/>
            </w:tcBorders>
            <w:shd w:val="clear" w:color="auto" w:fill="auto"/>
            <w:noWrap/>
            <w:tcMar>
              <w:left w:w="43" w:type="dxa"/>
              <w:right w:w="43" w:type="dxa"/>
            </w:tcMar>
            <w:vAlign w:val="center"/>
          </w:tcPr>
          <w:p w14:paraId="6D4FD1E0" w14:textId="30646806" w:rsidR="00464E40" w:rsidRPr="00944206"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-0.396</w:t>
            </w: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2A335D63" w14:textId="0FFA00CE" w:rsidR="00464E40" w:rsidRPr="00944206"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-10.00</w:t>
            </w:r>
          </w:p>
        </w:tc>
        <w:tc>
          <w:tcPr>
            <w:tcW w:w="718" w:type="dxa"/>
            <w:tcBorders>
              <w:top w:val="nil"/>
              <w:left w:val="nil"/>
              <w:bottom w:val="nil"/>
            </w:tcBorders>
            <w:tcMar>
              <w:left w:w="43" w:type="dxa"/>
              <w:right w:w="43" w:type="dxa"/>
            </w:tcMar>
            <w:vAlign w:val="center"/>
          </w:tcPr>
          <w:p w14:paraId="37A4D511" w14:textId="2C1FC11C"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-0.692</w:t>
            </w:r>
          </w:p>
        </w:tc>
        <w:tc>
          <w:tcPr>
            <w:tcW w:w="741" w:type="dxa"/>
            <w:tcBorders>
              <w:top w:val="nil"/>
              <w:bottom w:val="nil"/>
              <w:right w:val="double" w:sz="6" w:space="0" w:color="auto"/>
            </w:tcBorders>
            <w:tcMar>
              <w:left w:w="43" w:type="dxa"/>
              <w:right w:w="43" w:type="dxa"/>
            </w:tcMar>
            <w:vAlign w:val="center"/>
          </w:tcPr>
          <w:p w14:paraId="449F4E67" w14:textId="33756577"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-11.74</w:t>
            </w:r>
          </w:p>
        </w:tc>
      </w:tr>
      <w:tr w:rsidR="00007E7B" w:rsidRPr="00944206" w14:paraId="494AB188" w14:textId="2E8F9717"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7D48F582" w14:textId="77777777" w:rsidR="00464E40" w:rsidRPr="00944206" w:rsidRDefault="00464E40" w:rsidP="00464E40">
            <w:pPr>
              <w:spacing w:line="240" w:lineRule="auto"/>
              <w:jc w:val="left"/>
              <w:rPr>
                <w:rFonts w:eastAsia="Times New Roman" w:cs="Times New Roman"/>
                <w:color w:val="000000"/>
                <w:sz w:val="20"/>
                <w:szCs w:val="20"/>
              </w:rPr>
            </w:pPr>
            <w:r w:rsidRPr="00944206">
              <w:rPr>
                <w:rFonts w:eastAsia="Times New Roman" w:cs="Times New Roman"/>
                <w:color w:val="000000"/>
                <w:sz w:val="20"/>
                <w:szCs w:val="20"/>
              </w:rPr>
              <w:t xml:space="preserve"> $150,000-$199,999 </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7173469B" w14:textId="746B809B" w:rsidR="00464E40" w:rsidRPr="00944206"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0.605</w:t>
            </w:r>
          </w:p>
        </w:tc>
        <w:tc>
          <w:tcPr>
            <w:tcW w:w="701" w:type="dxa"/>
            <w:tcBorders>
              <w:top w:val="nil"/>
              <w:left w:val="nil"/>
              <w:bottom w:val="nil"/>
              <w:right w:val="nil"/>
            </w:tcBorders>
            <w:shd w:val="clear" w:color="auto" w:fill="auto"/>
            <w:noWrap/>
            <w:tcMar>
              <w:left w:w="43" w:type="dxa"/>
              <w:right w:w="43" w:type="dxa"/>
            </w:tcMar>
            <w:vAlign w:val="center"/>
          </w:tcPr>
          <w:p w14:paraId="6E68AEE1" w14:textId="32ACA100" w:rsidR="00464E40" w:rsidRPr="00944206"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13.53</w:t>
            </w:r>
          </w:p>
        </w:tc>
        <w:tc>
          <w:tcPr>
            <w:tcW w:w="702" w:type="dxa"/>
            <w:tcBorders>
              <w:top w:val="nil"/>
              <w:left w:val="nil"/>
              <w:bottom w:val="nil"/>
              <w:right w:val="nil"/>
            </w:tcBorders>
            <w:shd w:val="clear" w:color="auto" w:fill="auto"/>
            <w:noWrap/>
            <w:tcMar>
              <w:left w:w="43" w:type="dxa"/>
              <w:right w:w="43" w:type="dxa"/>
            </w:tcMar>
            <w:vAlign w:val="center"/>
          </w:tcPr>
          <w:p w14:paraId="4109D045" w14:textId="2F0173F5" w:rsidR="00464E40" w:rsidRPr="00944206"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0.203</w:t>
            </w: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3087BB83" w14:textId="6406E6A8" w:rsidR="00464E40" w:rsidRPr="00944206"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6.90</w:t>
            </w:r>
          </w:p>
        </w:tc>
        <w:tc>
          <w:tcPr>
            <w:tcW w:w="773" w:type="dxa"/>
            <w:tcBorders>
              <w:top w:val="nil"/>
              <w:left w:val="nil"/>
              <w:bottom w:val="nil"/>
              <w:right w:val="nil"/>
            </w:tcBorders>
            <w:shd w:val="clear" w:color="auto" w:fill="auto"/>
            <w:noWrap/>
            <w:tcMar>
              <w:left w:w="43" w:type="dxa"/>
              <w:right w:w="43" w:type="dxa"/>
            </w:tcMar>
            <w:vAlign w:val="center"/>
          </w:tcPr>
          <w:p w14:paraId="62315F43" w14:textId="367B3C66" w:rsidR="00464E40" w:rsidRPr="00944206"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-0.396</w:t>
            </w: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1B2082E8" w14:textId="30C8EEAC" w:rsidR="00464E40" w:rsidRPr="00944206"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-10.00</w:t>
            </w:r>
          </w:p>
        </w:tc>
        <w:tc>
          <w:tcPr>
            <w:tcW w:w="718" w:type="dxa"/>
            <w:tcBorders>
              <w:top w:val="nil"/>
              <w:left w:val="nil"/>
              <w:bottom w:val="nil"/>
            </w:tcBorders>
            <w:tcMar>
              <w:left w:w="43" w:type="dxa"/>
              <w:right w:w="43" w:type="dxa"/>
            </w:tcMar>
            <w:vAlign w:val="center"/>
          </w:tcPr>
          <w:p w14:paraId="06F6E4CD" w14:textId="408E8566"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-0.692</w:t>
            </w:r>
          </w:p>
        </w:tc>
        <w:tc>
          <w:tcPr>
            <w:tcW w:w="741" w:type="dxa"/>
            <w:tcBorders>
              <w:top w:val="nil"/>
              <w:bottom w:val="nil"/>
              <w:right w:val="double" w:sz="6" w:space="0" w:color="auto"/>
            </w:tcBorders>
            <w:tcMar>
              <w:left w:w="43" w:type="dxa"/>
              <w:right w:w="43" w:type="dxa"/>
            </w:tcMar>
            <w:vAlign w:val="center"/>
          </w:tcPr>
          <w:p w14:paraId="55A426BE" w14:textId="36A07039"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-11.74</w:t>
            </w:r>
          </w:p>
        </w:tc>
      </w:tr>
      <w:tr w:rsidR="00007E7B" w:rsidRPr="00944206" w14:paraId="7BF0D5A2" w14:textId="156F3B9D"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51899189" w14:textId="77777777" w:rsidR="00464E40" w:rsidRPr="00944206" w:rsidRDefault="00464E40" w:rsidP="00464E40">
            <w:pPr>
              <w:spacing w:line="240" w:lineRule="auto"/>
              <w:jc w:val="left"/>
              <w:rPr>
                <w:rFonts w:eastAsia="Times New Roman" w:cs="Times New Roman"/>
                <w:color w:val="000000"/>
                <w:sz w:val="20"/>
                <w:szCs w:val="20"/>
              </w:rPr>
            </w:pPr>
            <w:r w:rsidRPr="00944206">
              <w:rPr>
                <w:rFonts w:eastAsia="Times New Roman" w:cs="Times New Roman"/>
                <w:color w:val="000000"/>
                <w:sz w:val="20"/>
                <w:szCs w:val="20"/>
              </w:rPr>
              <w:t xml:space="preserve"> $200,000 or more</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0D5B8E0B" w14:textId="1C9E39B8" w:rsidR="00464E40" w:rsidRPr="00944206"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0.986</w:t>
            </w:r>
          </w:p>
        </w:tc>
        <w:tc>
          <w:tcPr>
            <w:tcW w:w="701" w:type="dxa"/>
            <w:tcBorders>
              <w:top w:val="nil"/>
              <w:left w:val="nil"/>
              <w:bottom w:val="nil"/>
              <w:right w:val="nil"/>
            </w:tcBorders>
            <w:shd w:val="clear" w:color="auto" w:fill="auto"/>
            <w:noWrap/>
            <w:tcMar>
              <w:left w:w="43" w:type="dxa"/>
              <w:right w:w="43" w:type="dxa"/>
            </w:tcMar>
            <w:vAlign w:val="center"/>
          </w:tcPr>
          <w:p w14:paraId="0C64EAFB" w14:textId="3B5DC9DB" w:rsidR="00464E40" w:rsidRPr="00944206"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16.80</w:t>
            </w:r>
          </w:p>
        </w:tc>
        <w:tc>
          <w:tcPr>
            <w:tcW w:w="702" w:type="dxa"/>
            <w:tcBorders>
              <w:top w:val="nil"/>
              <w:left w:val="nil"/>
              <w:bottom w:val="nil"/>
              <w:right w:val="nil"/>
            </w:tcBorders>
            <w:shd w:val="clear" w:color="auto" w:fill="auto"/>
            <w:noWrap/>
            <w:tcMar>
              <w:left w:w="43" w:type="dxa"/>
              <w:right w:w="43" w:type="dxa"/>
            </w:tcMar>
            <w:vAlign w:val="center"/>
          </w:tcPr>
          <w:p w14:paraId="16974E64" w14:textId="1E761C6A" w:rsidR="00464E40" w:rsidRPr="00944206"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0.485</w:t>
            </w: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45A71670" w14:textId="699FA8F4" w:rsidR="00464E40" w:rsidRPr="00944206"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10.29</w:t>
            </w:r>
          </w:p>
        </w:tc>
        <w:tc>
          <w:tcPr>
            <w:tcW w:w="773" w:type="dxa"/>
            <w:tcBorders>
              <w:top w:val="nil"/>
              <w:left w:val="nil"/>
              <w:bottom w:val="nil"/>
              <w:right w:val="nil"/>
            </w:tcBorders>
            <w:shd w:val="clear" w:color="auto" w:fill="auto"/>
            <w:noWrap/>
            <w:tcMar>
              <w:left w:w="43" w:type="dxa"/>
              <w:right w:w="43" w:type="dxa"/>
            </w:tcMar>
            <w:vAlign w:val="center"/>
          </w:tcPr>
          <w:p w14:paraId="3614A4CC" w14:textId="19F58B1A" w:rsidR="00464E40" w:rsidRPr="00944206"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-0.396</w:t>
            </w: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51030558" w14:textId="7BE630CB" w:rsidR="00464E40" w:rsidRPr="00944206"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-10.00</w:t>
            </w:r>
          </w:p>
        </w:tc>
        <w:tc>
          <w:tcPr>
            <w:tcW w:w="718" w:type="dxa"/>
            <w:tcBorders>
              <w:top w:val="nil"/>
              <w:left w:val="nil"/>
              <w:bottom w:val="nil"/>
            </w:tcBorders>
            <w:tcMar>
              <w:left w:w="43" w:type="dxa"/>
              <w:right w:w="43" w:type="dxa"/>
            </w:tcMar>
            <w:vAlign w:val="center"/>
          </w:tcPr>
          <w:p w14:paraId="43B039D9" w14:textId="25CBD734"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-0.692</w:t>
            </w:r>
          </w:p>
        </w:tc>
        <w:tc>
          <w:tcPr>
            <w:tcW w:w="741" w:type="dxa"/>
            <w:tcBorders>
              <w:top w:val="nil"/>
              <w:bottom w:val="nil"/>
              <w:right w:val="double" w:sz="6" w:space="0" w:color="auto"/>
            </w:tcBorders>
            <w:tcMar>
              <w:left w:w="43" w:type="dxa"/>
              <w:right w:w="43" w:type="dxa"/>
            </w:tcMar>
            <w:vAlign w:val="center"/>
          </w:tcPr>
          <w:p w14:paraId="674EC1C9" w14:textId="180BA1C3"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-11.74</w:t>
            </w:r>
          </w:p>
        </w:tc>
      </w:tr>
      <w:tr w:rsidR="00007E7B" w:rsidRPr="00944206" w14:paraId="0E1B0043" w14:textId="536D2E5C"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6140B1CB" w14:textId="77777777" w:rsidR="00464E40" w:rsidRPr="00944206" w:rsidRDefault="00464E40" w:rsidP="00464E40">
            <w:pPr>
              <w:spacing w:line="240" w:lineRule="auto"/>
              <w:jc w:val="left"/>
              <w:rPr>
                <w:rFonts w:eastAsia="Times New Roman" w:cs="Times New Roman"/>
                <w:b/>
                <w:bCs/>
                <w:color w:val="000000"/>
                <w:sz w:val="20"/>
                <w:szCs w:val="20"/>
              </w:rPr>
            </w:pPr>
            <w:r w:rsidRPr="00944206">
              <w:rPr>
                <w:rFonts w:eastAsia="Times New Roman" w:cs="Times New Roman"/>
                <w:b/>
                <w:bCs/>
                <w:color w:val="000000"/>
                <w:sz w:val="20"/>
                <w:szCs w:val="20"/>
              </w:rPr>
              <w:t>Household composition (multi-worker)</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2624D8B7" w14:textId="77777777" w:rsidR="00464E40" w:rsidRPr="00944206" w:rsidRDefault="00464E40" w:rsidP="00C72B83">
            <w:pPr>
              <w:tabs>
                <w:tab w:val="decimal" w:pos="137"/>
              </w:tabs>
              <w:spacing w:line="240" w:lineRule="auto"/>
              <w:jc w:val="center"/>
              <w:rPr>
                <w:rFonts w:eastAsia="Times New Roman" w:cs="Times New Roman"/>
                <w:sz w:val="20"/>
                <w:szCs w:val="20"/>
              </w:rPr>
            </w:pPr>
          </w:p>
        </w:tc>
        <w:tc>
          <w:tcPr>
            <w:tcW w:w="701" w:type="dxa"/>
            <w:tcBorders>
              <w:top w:val="nil"/>
              <w:left w:val="nil"/>
              <w:bottom w:val="nil"/>
              <w:right w:val="nil"/>
            </w:tcBorders>
            <w:shd w:val="clear" w:color="auto" w:fill="auto"/>
            <w:noWrap/>
            <w:tcMar>
              <w:left w:w="43" w:type="dxa"/>
              <w:right w:w="43" w:type="dxa"/>
            </w:tcMar>
            <w:vAlign w:val="center"/>
          </w:tcPr>
          <w:p w14:paraId="6E9AA3F1" w14:textId="77777777" w:rsidR="00464E40" w:rsidRPr="00944206" w:rsidRDefault="00464E40" w:rsidP="00007E7B">
            <w:pPr>
              <w:tabs>
                <w:tab w:val="decimal" w:pos="154"/>
              </w:tabs>
              <w:spacing w:line="240" w:lineRule="auto"/>
              <w:jc w:val="center"/>
              <w:rPr>
                <w:rFonts w:eastAsia="Times New Roman" w:cs="Times New Roman"/>
                <w:sz w:val="20"/>
                <w:szCs w:val="20"/>
              </w:rPr>
            </w:pPr>
          </w:p>
        </w:tc>
        <w:tc>
          <w:tcPr>
            <w:tcW w:w="702" w:type="dxa"/>
            <w:tcBorders>
              <w:top w:val="nil"/>
              <w:left w:val="nil"/>
              <w:bottom w:val="nil"/>
              <w:right w:val="nil"/>
            </w:tcBorders>
            <w:shd w:val="clear" w:color="auto" w:fill="auto"/>
            <w:noWrap/>
            <w:tcMar>
              <w:left w:w="43" w:type="dxa"/>
              <w:right w:w="43" w:type="dxa"/>
            </w:tcMar>
            <w:vAlign w:val="center"/>
          </w:tcPr>
          <w:p w14:paraId="3D904EFC" w14:textId="77777777" w:rsidR="00464E40" w:rsidRPr="00944206" w:rsidRDefault="00464E40" w:rsidP="00007E7B">
            <w:pPr>
              <w:tabs>
                <w:tab w:val="decimal" w:pos="247"/>
              </w:tabs>
              <w:spacing w:line="240" w:lineRule="auto"/>
              <w:jc w:val="center"/>
              <w:rPr>
                <w:rFonts w:eastAsia="Times New Roman" w:cs="Times New Roman"/>
                <w:sz w:val="20"/>
                <w:szCs w:val="20"/>
              </w:rPr>
            </w:pP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6432EBE4" w14:textId="77777777" w:rsidR="00464E40" w:rsidRPr="00944206" w:rsidRDefault="00464E40" w:rsidP="00007E7B">
            <w:pPr>
              <w:tabs>
                <w:tab w:val="decimal" w:pos="265"/>
              </w:tabs>
              <w:spacing w:line="240" w:lineRule="auto"/>
              <w:jc w:val="center"/>
              <w:rPr>
                <w:rFonts w:eastAsia="Times New Roman" w:cs="Times New Roman"/>
                <w:sz w:val="20"/>
                <w:szCs w:val="20"/>
              </w:rPr>
            </w:pPr>
          </w:p>
        </w:tc>
        <w:tc>
          <w:tcPr>
            <w:tcW w:w="773" w:type="dxa"/>
            <w:tcBorders>
              <w:top w:val="nil"/>
              <w:left w:val="nil"/>
              <w:bottom w:val="nil"/>
              <w:right w:val="nil"/>
            </w:tcBorders>
            <w:shd w:val="clear" w:color="auto" w:fill="auto"/>
            <w:noWrap/>
            <w:tcMar>
              <w:left w:w="43" w:type="dxa"/>
              <w:right w:w="43" w:type="dxa"/>
            </w:tcMar>
            <w:vAlign w:val="center"/>
          </w:tcPr>
          <w:p w14:paraId="10907B93" w14:textId="77777777" w:rsidR="00464E40" w:rsidRPr="00944206" w:rsidRDefault="00464E40" w:rsidP="00007E7B">
            <w:pPr>
              <w:tabs>
                <w:tab w:val="decimal" w:pos="268"/>
              </w:tabs>
              <w:spacing w:line="240" w:lineRule="auto"/>
              <w:jc w:val="center"/>
              <w:rPr>
                <w:rFonts w:eastAsia="Times New Roman" w:cs="Times New Roman"/>
                <w:sz w:val="20"/>
                <w:szCs w:val="20"/>
              </w:rPr>
            </w:pP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11E15F8B" w14:textId="77777777" w:rsidR="00464E40" w:rsidRPr="00944206" w:rsidRDefault="00464E40" w:rsidP="00007E7B">
            <w:pPr>
              <w:tabs>
                <w:tab w:val="decimal" w:pos="282"/>
              </w:tabs>
              <w:spacing w:line="240" w:lineRule="auto"/>
              <w:jc w:val="center"/>
              <w:rPr>
                <w:rFonts w:eastAsia="Times New Roman" w:cs="Times New Roman"/>
                <w:sz w:val="20"/>
                <w:szCs w:val="20"/>
              </w:rPr>
            </w:pPr>
          </w:p>
        </w:tc>
        <w:tc>
          <w:tcPr>
            <w:tcW w:w="718" w:type="dxa"/>
            <w:tcBorders>
              <w:top w:val="nil"/>
              <w:left w:val="nil"/>
              <w:bottom w:val="nil"/>
            </w:tcBorders>
            <w:tcMar>
              <w:left w:w="43" w:type="dxa"/>
              <w:right w:w="43" w:type="dxa"/>
            </w:tcMar>
            <w:vAlign w:val="center"/>
          </w:tcPr>
          <w:p w14:paraId="7EF0292B" w14:textId="77777777" w:rsidR="00464E40" w:rsidRPr="008C1518" w:rsidRDefault="00464E40" w:rsidP="00007E7B">
            <w:pPr>
              <w:tabs>
                <w:tab w:val="decimal" w:pos="230"/>
              </w:tabs>
              <w:spacing w:line="240" w:lineRule="auto"/>
              <w:jc w:val="center"/>
              <w:rPr>
                <w:rFonts w:eastAsia="Times New Roman" w:cs="Times New Roman"/>
                <w:sz w:val="20"/>
                <w:szCs w:val="20"/>
              </w:rPr>
            </w:pPr>
          </w:p>
        </w:tc>
        <w:tc>
          <w:tcPr>
            <w:tcW w:w="741" w:type="dxa"/>
            <w:tcBorders>
              <w:top w:val="nil"/>
              <w:bottom w:val="nil"/>
              <w:right w:val="double" w:sz="6" w:space="0" w:color="auto"/>
            </w:tcBorders>
            <w:tcMar>
              <w:left w:w="43" w:type="dxa"/>
              <w:right w:w="43" w:type="dxa"/>
            </w:tcMar>
            <w:vAlign w:val="center"/>
          </w:tcPr>
          <w:p w14:paraId="1E98604E" w14:textId="77777777" w:rsidR="00464E40" w:rsidRPr="008C1518" w:rsidRDefault="00464E40" w:rsidP="00007E7B">
            <w:pPr>
              <w:tabs>
                <w:tab w:val="decimal" w:pos="249"/>
              </w:tabs>
              <w:spacing w:line="240" w:lineRule="auto"/>
              <w:jc w:val="center"/>
              <w:rPr>
                <w:rFonts w:eastAsia="Times New Roman" w:cs="Times New Roman"/>
                <w:sz w:val="20"/>
                <w:szCs w:val="20"/>
              </w:rPr>
            </w:pPr>
          </w:p>
        </w:tc>
      </w:tr>
      <w:tr w:rsidR="00007E7B" w:rsidRPr="00944206" w14:paraId="7B5D9AC1" w14:textId="56B364DB" w:rsidTr="00C72B83">
        <w:trPr>
          <w:trHeight w:val="20"/>
          <w:jc w:val="center"/>
        </w:trPr>
        <w:tc>
          <w:tcPr>
            <w:tcW w:w="3577" w:type="dxa"/>
            <w:tcBorders>
              <w:top w:val="nil"/>
              <w:left w:val="double" w:sz="6" w:space="0" w:color="auto"/>
              <w:right w:val="nil"/>
            </w:tcBorders>
            <w:shd w:val="clear" w:color="auto" w:fill="auto"/>
            <w:tcMar>
              <w:left w:w="43" w:type="dxa"/>
              <w:right w:w="43" w:type="dxa"/>
            </w:tcMar>
            <w:vAlign w:val="center"/>
            <w:hideMark/>
          </w:tcPr>
          <w:p w14:paraId="3CE5B69F" w14:textId="77777777" w:rsidR="00464E40" w:rsidRPr="00944206" w:rsidRDefault="00464E40" w:rsidP="00464E40">
            <w:pPr>
              <w:spacing w:line="240" w:lineRule="auto"/>
              <w:jc w:val="left"/>
              <w:rPr>
                <w:rFonts w:eastAsia="Times New Roman" w:cs="Times New Roman"/>
                <w:color w:val="000000"/>
                <w:sz w:val="20"/>
                <w:szCs w:val="20"/>
              </w:rPr>
            </w:pPr>
            <w:r w:rsidRPr="00944206">
              <w:rPr>
                <w:rFonts w:eastAsia="Times New Roman" w:cs="Times New Roman"/>
                <w:color w:val="000000"/>
                <w:sz w:val="20"/>
                <w:szCs w:val="20"/>
              </w:rPr>
              <w:t xml:space="preserve"> Single person </w:t>
            </w:r>
          </w:p>
        </w:tc>
        <w:tc>
          <w:tcPr>
            <w:tcW w:w="810" w:type="dxa"/>
            <w:tcBorders>
              <w:top w:val="nil"/>
              <w:left w:val="double" w:sz="6" w:space="0" w:color="auto"/>
              <w:right w:val="nil"/>
            </w:tcBorders>
            <w:shd w:val="clear" w:color="auto" w:fill="auto"/>
            <w:noWrap/>
            <w:tcMar>
              <w:left w:w="43" w:type="dxa"/>
              <w:right w:w="43" w:type="dxa"/>
            </w:tcMar>
            <w:vAlign w:val="center"/>
          </w:tcPr>
          <w:p w14:paraId="79FB65EE" w14:textId="1067E84E" w:rsidR="00464E40" w:rsidRPr="00944206"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0.362</w:t>
            </w:r>
          </w:p>
        </w:tc>
        <w:tc>
          <w:tcPr>
            <w:tcW w:w="701" w:type="dxa"/>
            <w:tcBorders>
              <w:top w:val="nil"/>
              <w:left w:val="nil"/>
              <w:right w:val="nil"/>
            </w:tcBorders>
            <w:shd w:val="clear" w:color="auto" w:fill="auto"/>
            <w:noWrap/>
            <w:tcMar>
              <w:left w:w="43" w:type="dxa"/>
              <w:right w:w="43" w:type="dxa"/>
            </w:tcMar>
            <w:vAlign w:val="center"/>
          </w:tcPr>
          <w:p w14:paraId="3C825046" w14:textId="43D09D02" w:rsidR="00464E40" w:rsidRPr="00944206"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14.50</w:t>
            </w:r>
          </w:p>
        </w:tc>
        <w:tc>
          <w:tcPr>
            <w:tcW w:w="702" w:type="dxa"/>
            <w:tcBorders>
              <w:top w:val="nil"/>
              <w:left w:val="nil"/>
              <w:right w:val="nil"/>
            </w:tcBorders>
            <w:shd w:val="clear" w:color="auto" w:fill="auto"/>
            <w:noWrap/>
            <w:tcMar>
              <w:left w:w="43" w:type="dxa"/>
              <w:right w:w="43" w:type="dxa"/>
            </w:tcMar>
            <w:vAlign w:val="center"/>
          </w:tcPr>
          <w:p w14:paraId="6E4E6E29" w14:textId="4BB44435" w:rsidR="00464E40" w:rsidRPr="00944206"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w:t>
            </w:r>
          </w:p>
        </w:tc>
        <w:tc>
          <w:tcPr>
            <w:tcW w:w="704" w:type="dxa"/>
            <w:tcBorders>
              <w:top w:val="nil"/>
              <w:left w:val="nil"/>
              <w:right w:val="double" w:sz="6" w:space="0" w:color="auto"/>
            </w:tcBorders>
            <w:shd w:val="clear" w:color="auto" w:fill="auto"/>
            <w:noWrap/>
            <w:tcMar>
              <w:left w:w="43" w:type="dxa"/>
              <w:right w:w="43" w:type="dxa"/>
            </w:tcMar>
            <w:vAlign w:val="center"/>
          </w:tcPr>
          <w:p w14:paraId="51E507D7" w14:textId="77FBE6A9" w:rsidR="00464E40" w:rsidRPr="00944206"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w:t>
            </w:r>
          </w:p>
        </w:tc>
        <w:tc>
          <w:tcPr>
            <w:tcW w:w="773" w:type="dxa"/>
            <w:tcBorders>
              <w:top w:val="nil"/>
              <w:left w:val="nil"/>
              <w:right w:val="nil"/>
            </w:tcBorders>
            <w:shd w:val="clear" w:color="auto" w:fill="auto"/>
            <w:noWrap/>
            <w:tcMar>
              <w:left w:w="43" w:type="dxa"/>
              <w:right w:w="43" w:type="dxa"/>
            </w:tcMar>
            <w:vAlign w:val="center"/>
          </w:tcPr>
          <w:p w14:paraId="5A6AA124" w14:textId="2590EAD2" w:rsidR="00464E40" w:rsidRPr="00944206"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-0.193</w:t>
            </w:r>
          </w:p>
        </w:tc>
        <w:tc>
          <w:tcPr>
            <w:tcW w:w="808" w:type="dxa"/>
            <w:tcBorders>
              <w:top w:val="nil"/>
              <w:left w:val="nil"/>
              <w:right w:val="double" w:sz="6" w:space="0" w:color="auto"/>
            </w:tcBorders>
            <w:shd w:val="clear" w:color="auto" w:fill="auto"/>
            <w:noWrap/>
            <w:tcMar>
              <w:left w:w="43" w:type="dxa"/>
              <w:right w:w="43" w:type="dxa"/>
            </w:tcMar>
            <w:vAlign w:val="center"/>
          </w:tcPr>
          <w:p w14:paraId="47B4BA58" w14:textId="0B98BC2B" w:rsidR="00464E40" w:rsidRPr="00944206"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-4.55</w:t>
            </w:r>
          </w:p>
        </w:tc>
        <w:tc>
          <w:tcPr>
            <w:tcW w:w="718" w:type="dxa"/>
            <w:tcBorders>
              <w:top w:val="nil"/>
              <w:left w:val="nil"/>
            </w:tcBorders>
            <w:tcMar>
              <w:left w:w="43" w:type="dxa"/>
              <w:right w:w="43" w:type="dxa"/>
            </w:tcMar>
            <w:vAlign w:val="center"/>
          </w:tcPr>
          <w:p w14:paraId="62454081" w14:textId="65527680"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w:t>
            </w:r>
          </w:p>
        </w:tc>
        <w:tc>
          <w:tcPr>
            <w:tcW w:w="741" w:type="dxa"/>
            <w:tcBorders>
              <w:top w:val="nil"/>
              <w:right w:val="double" w:sz="6" w:space="0" w:color="auto"/>
            </w:tcBorders>
            <w:tcMar>
              <w:left w:w="43" w:type="dxa"/>
              <w:right w:w="43" w:type="dxa"/>
            </w:tcMar>
            <w:vAlign w:val="center"/>
          </w:tcPr>
          <w:p w14:paraId="3B30FB34" w14:textId="28734F20"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w:t>
            </w:r>
          </w:p>
        </w:tc>
      </w:tr>
      <w:tr w:rsidR="00007E7B" w:rsidRPr="00944206" w14:paraId="04718DD9" w14:textId="6121C4F8" w:rsidTr="00C72B83">
        <w:trPr>
          <w:trHeight w:val="20"/>
          <w:jc w:val="center"/>
        </w:trPr>
        <w:tc>
          <w:tcPr>
            <w:tcW w:w="3577" w:type="dxa"/>
            <w:tcBorders>
              <w:top w:val="nil"/>
              <w:left w:val="double" w:sz="6" w:space="0" w:color="auto"/>
              <w:bottom w:val="single" w:sz="6" w:space="0" w:color="auto"/>
              <w:right w:val="nil"/>
            </w:tcBorders>
            <w:shd w:val="clear" w:color="auto" w:fill="auto"/>
            <w:tcMar>
              <w:left w:w="43" w:type="dxa"/>
              <w:right w:w="43" w:type="dxa"/>
            </w:tcMar>
            <w:vAlign w:val="center"/>
            <w:hideMark/>
          </w:tcPr>
          <w:p w14:paraId="5106E7AE" w14:textId="77777777" w:rsidR="00464E40" w:rsidRPr="00944206" w:rsidRDefault="00464E40" w:rsidP="00464E40">
            <w:pPr>
              <w:spacing w:line="240" w:lineRule="auto"/>
              <w:jc w:val="left"/>
              <w:rPr>
                <w:rFonts w:eastAsia="Times New Roman" w:cs="Times New Roman"/>
                <w:color w:val="000000"/>
                <w:sz w:val="20"/>
                <w:szCs w:val="20"/>
              </w:rPr>
            </w:pPr>
            <w:r w:rsidRPr="00944206">
              <w:rPr>
                <w:rFonts w:eastAsia="Times New Roman" w:cs="Times New Roman"/>
                <w:color w:val="000000"/>
                <w:sz w:val="20"/>
                <w:szCs w:val="20"/>
              </w:rPr>
              <w:t xml:space="preserve"> Single worker multi-person </w:t>
            </w:r>
          </w:p>
        </w:tc>
        <w:tc>
          <w:tcPr>
            <w:tcW w:w="810" w:type="dxa"/>
            <w:tcBorders>
              <w:top w:val="nil"/>
              <w:left w:val="double" w:sz="6" w:space="0" w:color="auto"/>
              <w:bottom w:val="single" w:sz="6" w:space="0" w:color="auto"/>
              <w:right w:val="nil"/>
            </w:tcBorders>
            <w:shd w:val="clear" w:color="auto" w:fill="auto"/>
            <w:noWrap/>
            <w:tcMar>
              <w:left w:w="43" w:type="dxa"/>
              <w:right w:w="43" w:type="dxa"/>
            </w:tcMar>
            <w:vAlign w:val="center"/>
          </w:tcPr>
          <w:p w14:paraId="6642D896" w14:textId="732C65EF" w:rsidR="00464E40" w:rsidRPr="00944206"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-0.171</w:t>
            </w:r>
          </w:p>
        </w:tc>
        <w:tc>
          <w:tcPr>
            <w:tcW w:w="701" w:type="dxa"/>
            <w:tcBorders>
              <w:top w:val="nil"/>
              <w:left w:val="nil"/>
              <w:bottom w:val="single" w:sz="6" w:space="0" w:color="auto"/>
              <w:right w:val="nil"/>
            </w:tcBorders>
            <w:shd w:val="clear" w:color="auto" w:fill="auto"/>
            <w:noWrap/>
            <w:tcMar>
              <w:left w:w="43" w:type="dxa"/>
              <w:right w:w="43" w:type="dxa"/>
            </w:tcMar>
            <w:vAlign w:val="center"/>
          </w:tcPr>
          <w:p w14:paraId="2D7BE1D6" w14:textId="2B70F774" w:rsidR="00464E40" w:rsidRPr="00944206"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-6.26</w:t>
            </w:r>
          </w:p>
        </w:tc>
        <w:tc>
          <w:tcPr>
            <w:tcW w:w="702" w:type="dxa"/>
            <w:tcBorders>
              <w:top w:val="nil"/>
              <w:left w:val="nil"/>
              <w:bottom w:val="single" w:sz="6" w:space="0" w:color="auto"/>
              <w:right w:val="nil"/>
            </w:tcBorders>
            <w:shd w:val="clear" w:color="auto" w:fill="auto"/>
            <w:noWrap/>
            <w:tcMar>
              <w:left w:w="43" w:type="dxa"/>
              <w:right w:w="43" w:type="dxa"/>
            </w:tcMar>
            <w:vAlign w:val="center"/>
          </w:tcPr>
          <w:p w14:paraId="0493A570" w14:textId="577A01B0" w:rsidR="00464E40" w:rsidRPr="00944206"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-0.241</w:t>
            </w:r>
          </w:p>
        </w:tc>
        <w:tc>
          <w:tcPr>
            <w:tcW w:w="704" w:type="dxa"/>
            <w:tcBorders>
              <w:top w:val="nil"/>
              <w:left w:val="nil"/>
              <w:bottom w:val="single" w:sz="6" w:space="0" w:color="auto"/>
              <w:right w:val="double" w:sz="6" w:space="0" w:color="auto"/>
            </w:tcBorders>
            <w:shd w:val="clear" w:color="auto" w:fill="auto"/>
            <w:noWrap/>
            <w:tcMar>
              <w:left w:w="43" w:type="dxa"/>
              <w:right w:w="43" w:type="dxa"/>
            </w:tcMar>
            <w:vAlign w:val="center"/>
          </w:tcPr>
          <w:p w14:paraId="2F3E733C" w14:textId="0B2E4A8F" w:rsidR="00464E40" w:rsidRPr="00944206"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-7.93</w:t>
            </w:r>
          </w:p>
        </w:tc>
        <w:tc>
          <w:tcPr>
            <w:tcW w:w="773" w:type="dxa"/>
            <w:tcBorders>
              <w:top w:val="nil"/>
              <w:left w:val="nil"/>
              <w:bottom w:val="single" w:sz="6" w:space="0" w:color="auto"/>
              <w:right w:val="nil"/>
            </w:tcBorders>
            <w:shd w:val="clear" w:color="auto" w:fill="auto"/>
            <w:noWrap/>
            <w:tcMar>
              <w:left w:w="43" w:type="dxa"/>
              <w:right w:w="43" w:type="dxa"/>
            </w:tcMar>
            <w:vAlign w:val="center"/>
          </w:tcPr>
          <w:p w14:paraId="09D78B75" w14:textId="012B0F42" w:rsidR="00464E40" w:rsidRPr="00944206"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-0.435</w:t>
            </w:r>
          </w:p>
        </w:tc>
        <w:tc>
          <w:tcPr>
            <w:tcW w:w="808" w:type="dxa"/>
            <w:tcBorders>
              <w:top w:val="nil"/>
              <w:left w:val="nil"/>
              <w:bottom w:val="single" w:sz="6" w:space="0" w:color="auto"/>
              <w:right w:val="double" w:sz="6" w:space="0" w:color="auto"/>
            </w:tcBorders>
            <w:shd w:val="clear" w:color="auto" w:fill="auto"/>
            <w:noWrap/>
            <w:tcMar>
              <w:left w:w="43" w:type="dxa"/>
              <w:right w:w="43" w:type="dxa"/>
            </w:tcMar>
            <w:vAlign w:val="center"/>
          </w:tcPr>
          <w:p w14:paraId="2D0DC5FF" w14:textId="25F7CA89" w:rsidR="00464E40" w:rsidRPr="00944206"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-8.71</w:t>
            </w:r>
          </w:p>
        </w:tc>
        <w:tc>
          <w:tcPr>
            <w:tcW w:w="718" w:type="dxa"/>
            <w:tcBorders>
              <w:top w:val="nil"/>
              <w:left w:val="nil"/>
              <w:bottom w:val="single" w:sz="6" w:space="0" w:color="auto"/>
            </w:tcBorders>
            <w:tcMar>
              <w:left w:w="43" w:type="dxa"/>
              <w:right w:w="43" w:type="dxa"/>
            </w:tcMar>
            <w:vAlign w:val="center"/>
          </w:tcPr>
          <w:p w14:paraId="467F5339" w14:textId="09A2ED03"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-0.279</w:t>
            </w:r>
          </w:p>
        </w:tc>
        <w:tc>
          <w:tcPr>
            <w:tcW w:w="741" w:type="dxa"/>
            <w:tcBorders>
              <w:top w:val="nil"/>
              <w:bottom w:val="single" w:sz="6" w:space="0" w:color="auto"/>
              <w:right w:val="double" w:sz="6" w:space="0" w:color="auto"/>
            </w:tcBorders>
            <w:tcMar>
              <w:left w:w="43" w:type="dxa"/>
              <w:right w:w="43" w:type="dxa"/>
            </w:tcMar>
            <w:vAlign w:val="center"/>
          </w:tcPr>
          <w:p w14:paraId="678E3815" w14:textId="18541CE7"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-8.49</w:t>
            </w:r>
          </w:p>
        </w:tc>
      </w:tr>
      <w:tr w:rsidR="00007E7B" w:rsidRPr="00944206" w14:paraId="25A22C08" w14:textId="4C3CABAC" w:rsidTr="00C72B83">
        <w:trPr>
          <w:trHeight w:val="20"/>
          <w:jc w:val="center"/>
        </w:trPr>
        <w:tc>
          <w:tcPr>
            <w:tcW w:w="3577" w:type="dxa"/>
            <w:tcBorders>
              <w:top w:val="single" w:sz="6" w:space="0" w:color="auto"/>
              <w:left w:val="double" w:sz="6" w:space="0" w:color="auto"/>
              <w:bottom w:val="nil"/>
              <w:right w:val="nil"/>
            </w:tcBorders>
            <w:shd w:val="clear" w:color="auto" w:fill="auto"/>
            <w:tcMar>
              <w:left w:w="43" w:type="dxa"/>
              <w:right w:w="43" w:type="dxa"/>
            </w:tcMar>
            <w:vAlign w:val="center"/>
            <w:hideMark/>
          </w:tcPr>
          <w:p w14:paraId="526106C5" w14:textId="24BC8364" w:rsidR="00F45FF9" w:rsidRPr="00B0308E" w:rsidRDefault="00F45FF9" w:rsidP="00464E40">
            <w:pPr>
              <w:spacing w:line="240" w:lineRule="auto"/>
              <w:jc w:val="left"/>
              <w:rPr>
                <w:rFonts w:eastAsia="Times New Roman" w:cs="Times New Roman"/>
                <w:bCs/>
                <w:i/>
                <w:color w:val="000000"/>
                <w:sz w:val="20"/>
                <w:szCs w:val="20"/>
              </w:rPr>
            </w:pPr>
            <w:r w:rsidRPr="00B0308E">
              <w:rPr>
                <w:rFonts w:eastAsia="Times New Roman" w:cs="Times New Roman"/>
                <w:bCs/>
                <w:i/>
                <w:color w:val="000000"/>
                <w:sz w:val="20"/>
                <w:szCs w:val="20"/>
              </w:rPr>
              <w:t>Transportation-related variables</w:t>
            </w:r>
          </w:p>
          <w:p w14:paraId="7D8EC535" w14:textId="2512840F" w:rsidR="00464E40" w:rsidRPr="00944206" w:rsidRDefault="00464E40" w:rsidP="00464E40">
            <w:pPr>
              <w:spacing w:line="240" w:lineRule="auto"/>
              <w:jc w:val="left"/>
              <w:rPr>
                <w:rFonts w:eastAsia="Times New Roman" w:cs="Times New Roman"/>
                <w:b/>
                <w:bCs/>
                <w:color w:val="000000"/>
                <w:sz w:val="20"/>
                <w:szCs w:val="20"/>
              </w:rPr>
            </w:pPr>
            <w:r w:rsidRPr="00944206">
              <w:rPr>
                <w:rFonts w:eastAsia="Times New Roman" w:cs="Times New Roman"/>
                <w:b/>
                <w:bCs/>
                <w:color w:val="000000"/>
                <w:sz w:val="20"/>
                <w:szCs w:val="20"/>
              </w:rPr>
              <w:t>Residential location (rural</w:t>
            </w:r>
            <w:r>
              <w:rPr>
                <w:rFonts w:eastAsia="Times New Roman" w:cs="Times New Roman"/>
                <w:b/>
                <w:bCs/>
                <w:color w:val="000000"/>
                <w:sz w:val="20"/>
                <w:szCs w:val="20"/>
              </w:rPr>
              <w:t>/ suburban</w:t>
            </w:r>
            <w:r w:rsidRPr="00944206">
              <w:rPr>
                <w:rFonts w:eastAsia="Times New Roman" w:cs="Times New Roman"/>
                <w:b/>
                <w:bCs/>
                <w:color w:val="000000"/>
                <w:sz w:val="20"/>
                <w:szCs w:val="20"/>
              </w:rPr>
              <w:t>)</w:t>
            </w:r>
          </w:p>
        </w:tc>
        <w:tc>
          <w:tcPr>
            <w:tcW w:w="810" w:type="dxa"/>
            <w:tcBorders>
              <w:top w:val="single" w:sz="6" w:space="0" w:color="auto"/>
              <w:left w:val="double" w:sz="6" w:space="0" w:color="auto"/>
              <w:bottom w:val="nil"/>
              <w:right w:val="nil"/>
            </w:tcBorders>
            <w:shd w:val="clear" w:color="auto" w:fill="auto"/>
            <w:noWrap/>
            <w:tcMar>
              <w:left w:w="43" w:type="dxa"/>
              <w:right w:w="43" w:type="dxa"/>
            </w:tcMar>
            <w:vAlign w:val="center"/>
          </w:tcPr>
          <w:p w14:paraId="747DAB64" w14:textId="77777777" w:rsidR="00464E40" w:rsidRPr="00944206" w:rsidRDefault="00464E40" w:rsidP="00C72B83">
            <w:pPr>
              <w:tabs>
                <w:tab w:val="decimal" w:pos="137"/>
              </w:tabs>
              <w:spacing w:line="240" w:lineRule="auto"/>
              <w:jc w:val="center"/>
              <w:rPr>
                <w:rFonts w:eastAsia="Times New Roman" w:cs="Times New Roman"/>
                <w:sz w:val="20"/>
                <w:szCs w:val="20"/>
              </w:rPr>
            </w:pPr>
          </w:p>
        </w:tc>
        <w:tc>
          <w:tcPr>
            <w:tcW w:w="701" w:type="dxa"/>
            <w:tcBorders>
              <w:top w:val="single" w:sz="6" w:space="0" w:color="auto"/>
              <w:left w:val="nil"/>
              <w:bottom w:val="nil"/>
              <w:right w:val="nil"/>
            </w:tcBorders>
            <w:shd w:val="clear" w:color="auto" w:fill="auto"/>
            <w:noWrap/>
            <w:tcMar>
              <w:left w:w="43" w:type="dxa"/>
              <w:right w:w="43" w:type="dxa"/>
            </w:tcMar>
            <w:vAlign w:val="center"/>
          </w:tcPr>
          <w:p w14:paraId="14250F8B" w14:textId="77777777" w:rsidR="00464E40" w:rsidRPr="00944206" w:rsidRDefault="00464E40" w:rsidP="00007E7B">
            <w:pPr>
              <w:tabs>
                <w:tab w:val="decimal" w:pos="154"/>
              </w:tabs>
              <w:spacing w:line="240" w:lineRule="auto"/>
              <w:jc w:val="center"/>
              <w:rPr>
                <w:rFonts w:eastAsia="Times New Roman" w:cs="Times New Roman"/>
                <w:sz w:val="20"/>
                <w:szCs w:val="20"/>
              </w:rPr>
            </w:pPr>
          </w:p>
        </w:tc>
        <w:tc>
          <w:tcPr>
            <w:tcW w:w="702" w:type="dxa"/>
            <w:tcBorders>
              <w:top w:val="single" w:sz="6" w:space="0" w:color="auto"/>
              <w:left w:val="nil"/>
              <w:bottom w:val="nil"/>
              <w:right w:val="nil"/>
            </w:tcBorders>
            <w:shd w:val="clear" w:color="auto" w:fill="auto"/>
            <w:noWrap/>
            <w:tcMar>
              <w:left w:w="43" w:type="dxa"/>
              <w:right w:w="43" w:type="dxa"/>
            </w:tcMar>
            <w:vAlign w:val="center"/>
          </w:tcPr>
          <w:p w14:paraId="6CD216D8" w14:textId="77777777" w:rsidR="00464E40" w:rsidRPr="00944206" w:rsidRDefault="00464E40" w:rsidP="00007E7B">
            <w:pPr>
              <w:tabs>
                <w:tab w:val="decimal" w:pos="247"/>
              </w:tabs>
              <w:spacing w:line="240" w:lineRule="auto"/>
              <w:jc w:val="center"/>
              <w:rPr>
                <w:rFonts w:eastAsia="Times New Roman" w:cs="Times New Roman"/>
                <w:sz w:val="20"/>
                <w:szCs w:val="20"/>
              </w:rPr>
            </w:pPr>
          </w:p>
        </w:tc>
        <w:tc>
          <w:tcPr>
            <w:tcW w:w="704" w:type="dxa"/>
            <w:tcBorders>
              <w:top w:val="single" w:sz="6" w:space="0" w:color="auto"/>
              <w:left w:val="nil"/>
              <w:bottom w:val="nil"/>
              <w:right w:val="double" w:sz="6" w:space="0" w:color="auto"/>
            </w:tcBorders>
            <w:shd w:val="clear" w:color="auto" w:fill="auto"/>
            <w:noWrap/>
            <w:tcMar>
              <w:left w:w="43" w:type="dxa"/>
              <w:right w:w="43" w:type="dxa"/>
            </w:tcMar>
            <w:vAlign w:val="center"/>
          </w:tcPr>
          <w:p w14:paraId="52C34405" w14:textId="77777777" w:rsidR="00464E40" w:rsidRPr="00944206" w:rsidRDefault="00464E40" w:rsidP="00007E7B">
            <w:pPr>
              <w:tabs>
                <w:tab w:val="decimal" w:pos="265"/>
              </w:tabs>
              <w:spacing w:line="240" w:lineRule="auto"/>
              <w:jc w:val="center"/>
              <w:rPr>
                <w:rFonts w:eastAsia="Times New Roman" w:cs="Times New Roman"/>
                <w:sz w:val="20"/>
                <w:szCs w:val="20"/>
              </w:rPr>
            </w:pPr>
          </w:p>
        </w:tc>
        <w:tc>
          <w:tcPr>
            <w:tcW w:w="773" w:type="dxa"/>
            <w:tcBorders>
              <w:top w:val="single" w:sz="6" w:space="0" w:color="auto"/>
              <w:left w:val="nil"/>
              <w:bottom w:val="nil"/>
              <w:right w:val="nil"/>
            </w:tcBorders>
            <w:shd w:val="clear" w:color="auto" w:fill="auto"/>
            <w:noWrap/>
            <w:tcMar>
              <w:left w:w="43" w:type="dxa"/>
              <w:right w:w="43" w:type="dxa"/>
            </w:tcMar>
            <w:vAlign w:val="center"/>
          </w:tcPr>
          <w:p w14:paraId="28154EDB" w14:textId="77777777" w:rsidR="00464E40" w:rsidRPr="00944206" w:rsidRDefault="00464E40" w:rsidP="00007E7B">
            <w:pPr>
              <w:tabs>
                <w:tab w:val="decimal" w:pos="268"/>
              </w:tabs>
              <w:spacing w:line="240" w:lineRule="auto"/>
              <w:jc w:val="center"/>
              <w:rPr>
                <w:rFonts w:eastAsia="Times New Roman" w:cs="Times New Roman"/>
                <w:sz w:val="20"/>
                <w:szCs w:val="20"/>
              </w:rPr>
            </w:pPr>
          </w:p>
        </w:tc>
        <w:tc>
          <w:tcPr>
            <w:tcW w:w="808" w:type="dxa"/>
            <w:tcBorders>
              <w:top w:val="single" w:sz="6" w:space="0" w:color="auto"/>
              <w:left w:val="nil"/>
              <w:bottom w:val="nil"/>
              <w:right w:val="double" w:sz="6" w:space="0" w:color="auto"/>
            </w:tcBorders>
            <w:shd w:val="clear" w:color="auto" w:fill="auto"/>
            <w:noWrap/>
            <w:tcMar>
              <w:left w:w="43" w:type="dxa"/>
              <w:right w:w="43" w:type="dxa"/>
            </w:tcMar>
            <w:vAlign w:val="center"/>
          </w:tcPr>
          <w:p w14:paraId="547EF5A2" w14:textId="77777777" w:rsidR="00464E40" w:rsidRPr="00944206" w:rsidRDefault="00464E40" w:rsidP="00007E7B">
            <w:pPr>
              <w:tabs>
                <w:tab w:val="decimal" w:pos="282"/>
              </w:tabs>
              <w:spacing w:line="240" w:lineRule="auto"/>
              <w:jc w:val="center"/>
              <w:rPr>
                <w:rFonts w:eastAsia="Times New Roman" w:cs="Times New Roman"/>
                <w:sz w:val="20"/>
                <w:szCs w:val="20"/>
              </w:rPr>
            </w:pPr>
          </w:p>
        </w:tc>
        <w:tc>
          <w:tcPr>
            <w:tcW w:w="718" w:type="dxa"/>
            <w:tcBorders>
              <w:top w:val="single" w:sz="6" w:space="0" w:color="auto"/>
              <w:left w:val="nil"/>
              <w:bottom w:val="nil"/>
            </w:tcBorders>
            <w:tcMar>
              <w:left w:w="43" w:type="dxa"/>
              <w:right w:w="43" w:type="dxa"/>
            </w:tcMar>
            <w:vAlign w:val="center"/>
          </w:tcPr>
          <w:p w14:paraId="6E4C98A2" w14:textId="77777777" w:rsidR="00464E40" w:rsidRPr="008C1518" w:rsidRDefault="00464E40" w:rsidP="00007E7B">
            <w:pPr>
              <w:tabs>
                <w:tab w:val="decimal" w:pos="230"/>
              </w:tabs>
              <w:spacing w:line="240" w:lineRule="auto"/>
              <w:jc w:val="center"/>
              <w:rPr>
                <w:rFonts w:eastAsia="Times New Roman" w:cs="Times New Roman"/>
                <w:sz w:val="20"/>
                <w:szCs w:val="20"/>
              </w:rPr>
            </w:pPr>
          </w:p>
        </w:tc>
        <w:tc>
          <w:tcPr>
            <w:tcW w:w="741" w:type="dxa"/>
            <w:tcBorders>
              <w:top w:val="single" w:sz="6" w:space="0" w:color="auto"/>
              <w:bottom w:val="nil"/>
              <w:right w:val="double" w:sz="6" w:space="0" w:color="auto"/>
            </w:tcBorders>
            <w:tcMar>
              <w:left w:w="43" w:type="dxa"/>
              <w:right w:w="43" w:type="dxa"/>
            </w:tcMar>
            <w:vAlign w:val="center"/>
          </w:tcPr>
          <w:p w14:paraId="4E92D08E" w14:textId="77777777" w:rsidR="00464E40" w:rsidRPr="008C1518" w:rsidRDefault="00464E40" w:rsidP="00007E7B">
            <w:pPr>
              <w:tabs>
                <w:tab w:val="decimal" w:pos="249"/>
              </w:tabs>
              <w:spacing w:line="240" w:lineRule="auto"/>
              <w:jc w:val="center"/>
              <w:rPr>
                <w:rFonts w:eastAsia="Times New Roman" w:cs="Times New Roman"/>
                <w:sz w:val="20"/>
                <w:szCs w:val="20"/>
              </w:rPr>
            </w:pPr>
          </w:p>
        </w:tc>
      </w:tr>
      <w:tr w:rsidR="00007E7B" w:rsidRPr="00944206" w14:paraId="1CDCFFBC" w14:textId="107CDEF0"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21FAF6B8" w14:textId="77777777" w:rsidR="00464E40" w:rsidRPr="00944206" w:rsidRDefault="00464E40" w:rsidP="00464E40">
            <w:pPr>
              <w:spacing w:line="240" w:lineRule="auto"/>
              <w:jc w:val="left"/>
              <w:rPr>
                <w:rFonts w:eastAsia="Times New Roman" w:cs="Times New Roman"/>
                <w:color w:val="000000"/>
                <w:sz w:val="20"/>
                <w:szCs w:val="20"/>
              </w:rPr>
            </w:pPr>
            <w:r w:rsidRPr="00944206">
              <w:rPr>
                <w:rFonts w:eastAsia="Times New Roman" w:cs="Times New Roman"/>
                <w:color w:val="000000"/>
                <w:sz w:val="20"/>
                <w:szCs w:val="20"/>
              </w:rPr>
              <w:t xml:space="preserve"> Urban</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0E359586" w14:textId="35947ED5" w:rsidR="00464E40" w:rsidRPr="00944206"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0.363</w:t>
            </w:r>
          </w:p>
        </w:tc>
        <w:tc>
          <w:tcPr>
            <w:tcW w:w="701" w:type="dxa"/>
            <w:tcBorders>
              <w:top w:val="nil"/>
              <w:left w:val="nil"/>
              <w:bottom w:val="nil"/>
              <w:right w:val="nil"/>
            </w:tcBorders>
            <w:shd w:val="clear" w:color="auto" w:fill="auto"/>
            <w:noWrap/>
            <w:tcMar>
              <w:left w:w="43" w:type="dxa"/>
              <w:right w:w="43" w:type="dxa"/>
            </w:tcMar>
            <w:vAlign w:val="center"/>
          </w:tcPr>
          <w:p w14:paraId="38B5FAEA" w14:textId="319FD1F1" w:rsidR="00464E40" w:rsidRPr="00944206"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21.64</w:t>
            </w:r>
          </w:p>
        </w:tc>
        <w:tc>
          <w:tcPr>
            <w:tcW w:w="702" w:type="dxa"/>
            <w:tcBorders>
              <w:top w:val="nil"/>
              <w:left w:val="nil"/>
              <w:bottom w:val="nil"/>
              <w:right w:val="nil"/>
            </w:tcBorders>
            <w:shd w:val="clear" w:color="auto" w:fill="auto"/>
            <w:noWrap/>
            <w:tcMar>
              <w:left w:w="43" w:type="dxa"/>
              <w:right w:w="43" w:type="dxa"/>
            </w:tcMar>
            <w:vAlign w:val="center"/>
          </w:tcPr>
          <w:p w14:paraId="3867B68E" w14:textId="1255A8BF" w:rsidR="00464E40" w:rsidRPr="00944206"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0.413</w:t>
            </w: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7DD32D5D" w14:textId="55F6E4CC" w:rsidR="00464E40" w:rsidRPr="00944206"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16.35</w:t>
            </w:r>
          </w:p>
        </w:tc>
        <w:tc>
          <w:tcPr>
            <w:tcW w:w="773" w:type="dxa"/>
            <w:tcBorders>
              <w:top w:val="nil"/>
              <w:left w:val="nil"/>
              <w:bottom w:val="nil"/>
              <w:right w:val="nil"/>
            </w:tcBorders>
            <w:shd w:val="clear" w:color="auto" w:fill="auto"/>
            <w:noWrap/>
            <w:tcMar>
              <w:left w:w="43" w:type="dxa"/>
              <w:right w:w="43" w:type="dxa"/>
            </w:tcMar>
            <w:vAlign w:val="center"/>
          </w:tcPr>
          <w:p w14:paraId="29804970" w14:textId="792262BD" w:rsidR="00464E40" w:rsidRPr="00944206"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-0.092</w:t>
            </w: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398E22E2" w14:textId="5D1D7D25" w:rsidR="00464E40" w:rsidRPr="00944206"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-2.86</w:t>
            </w:r>
          </w:p>
        </w:tc>
        <w:tc>
          <w:tcPr>
            <w:tcW w:w="718" w:type="dxa"/>
            <w:tcBorders>
              <w:top w:val="nil"/>
              <w:left w:val="nil"/>
              <w:bottom w:val="nil"/>
            </w:tcBorders>
            <w:tcMar>
              <w:left w:w="43" w:type="dxa"/>
              <w:right w:w="43" w:type="dxa"/>
            </w:tcMar>
            <w:vAlign w:val="center"/>
          </w:tcPr>
          <w:p w14:paraId="2C51B970" w14:textId="28760F64"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-0.086</w:t>
            </w:r>
          </w:p>
        </w:tc>
        <w:tc>
          <w:tcPr>
            <w:tcW w:w="741" w:type="dxa"/>
            <w:tcBorders>
              <w:top w:val="nil"/>
              <w:bottom w:val="nil"/>
              <w:right w:val="double" w:sz="6" w:space="0" w:color="auto"/>
            </w:tcBorders>
            <w:tcMar>
              <w:left w:w="43" w:type="dxa"/>
              <w:right w:w="43" w:type="dxa"/>
            </w:tcMar>
            <w:vAlign w:val="center"/>
          </w:tcPr>
          <w:p w14:paraId="21814534" w14:textId="39C1B369"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-3.43</w:t>
            </w:r>
          </w:p>
        </w:tc>
      </w:tr>
      <w:tr w:rsidR="00007E7B" w:rsidRPr="00944206" w14:paraId="50DA3A21" w14:textId="77488F37"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654B9BA6" w14:textId="3A5F85C7" w:rsidR="00464E40" w:rsidRPr="00944206" w:rsidRDefault="00464E40" w:rsidP="00CB2CDF">
            <w:pPr>
              <w:spacing w:line="240" w:lineRule="auto"/>
              <w:jc w:val="left"/>
              <w:rPr>
                <w:rFonts w:eastAsia="Times New Roman" w:cs="Times New Roman"/>
                <w:b/>
                <w:bCs/>
                <w:color w:val="000000"/>
                <w:sz w:val="20"/>
                <w:szCs w:val="20"/>
              </w:rPr>
            </w:pPr>
            <w:r w:rsidRPr="00944206">
              <w:rPr>
                <w:rFonts w:eastAsia="Times New Roman" w:cs="Times New Roman"/>
                <w:b/>
                <w:bCs/>
                <w:color w:val="000000"/>
                <w:sz w:val="20"/>
                <w:szCs w:val="20"/>
              </w:rPr>
              <w:t>Vehicle availability (</w:t>
            </w:r>
            <w:r w:rsidR="00CB2CDF">
              <w:rPr>
                <w:rFonts w:eastAsia="Times New Roman" w:cs="Times New Roman"/>
                <w:b/>
                <w:bCs/>
                <w:color w:val="000000"/>
                <w:sz w:val="20"/>
                <w:szCs w:val="20"/>
              </w:rPr>
              <w:t>&lt;</w:t>
            </w:r>
            <w:r w:rsidRPr="00944206">
              <w:rPr>
                <w:rFonts w:eastAsia="Times New Roman" w:cs="Times New Roman"/>
                <w:b/>
                <w:bCs/>
                <w:color w:val="000000"/>
                <w:sz w:val="20"/>
                <w:szCs w:val="20"/>
              </w:rPr>
              <w:t xml:space="preserve"> 1 per worker)</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67D1441E" w14:textId="77777777" w:rsidR="00464E40" w:rsidRPr="00944206" w:rsidRDefault="00464E40" w:rsidP="00C72B83">
            <w:pPr>
              <w:tabs>
                <w:tab w:val="decimal" w:pos="137"/>
              </w:tabs>
              <w:spacing w:line="240" w:lineRule="auto"/>
              <w:jc w:val="center"/>
              <w:rPr>
                <w:rFonts w:eastAsia="Times New Roman" w:cs="Times New Roman"/>
                <w:sz w:val="20"/>
                <w:szCs w:val="20"/>
              </w:rPr>
            </w:pPr>
          </w:p>
        </w:tc>
        <w:tc>
          <w:tcPr>
            <w:tcW w:w="701" w:type="dxa"/>
            <w:tcBorders>
              <w:top w:val="nil"/>
              <w:left w:val="nil"/>
              <w:bottom w:val="nil"/>
              <w:right w:val="nil"/>
            </w:tcBorders>
            <w:shd w:val="clear" w:color="auto" w:fill="auto"/>
            <w:noWrap/>
            <w:tcMar>
              <w:left w:w="43" w:type="dxa"/>
              <w:right w:w="43" w:type="dxa"/>
            </w:tcMar>
            <w:vAlign w:val="center"/>
          </w:tcPr>
          <w:p w14:paraId="622F17D3" w14:textId="77777777" w:rsidR="00464E40" w:rsidRPr="00944206" w:rsidRDefault="00464E40" w:rsidP="00007E7B">
            <w:pPr>
              <w:tabs>
                <w:tab w:val="decimal" w:pos="154"/>
              </w:tabs>
              <w:spacing w:line="240" w:lineRule="auto"/>
              <w:jc w:val="center"/>
              <w:rPr>
                <w:rFonts w:eastAsia="Times New Roman" w:cs="Times New Roman"/>
                <w:sz w:val="20"/>
                <w:szCs w:val="20"/>
              </w:rPr>
            </w:pPr>
          </w:p>
        </w:tc>
        <w:tc>
          <w:tcPr>
            <w:tcW w:w="702" w:type="dxa"/>
            <w:tcBorders>
              <w:top w:val="nil"/>
              <w:left w:val="nil"/>
              <w:bottom w:val="nil"/>
              <w:right w:val="nil"/>
            </w:tcBorders>
            <w:shd w:val="clear" w:color="auto" w:fill="auto"/>
            <w:noWrap/>
            <w:tcMar>
              <w:left w:w="43" w:type="dxa"/>
              <w:right w:w="43" w:type="dxa"/>
            </w:tcMar>
            <w:vAlign w:val="center"/>
          </w:tcPr>
          <w:p w14:paraId="43B1ED31" w14:textId="77777777" w:rsidR="00464E40" w:rsidRPr="00944206" w:rsidRDefault="00464E40" w:rsidP="00007E7B">
            <w:pPr>
              <w:tabs>
                <w:tab w:val="decimal" w:pos="247"/>
              </w:tabs>
              <w:spacing w:line="240" w:lineRule="auto"/>
              <w:jc w:val="center"/>
              <w:rPr>
                <w:rFonts w:eastAsia="Times New Roman" w:cs="Times New Roman"/>
                <w:sz w:val="20"/>
                <w:szCs w:val="20"/>
              </w:rPr>
            </w:pP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1BE54E17" w14:textId="77777777" w:rsidR="00464E40" w:rsidRPr="00944206" w:rsidRDefault="00464E40" w:rsidP="00007E7B">
            <w:pPr>
              <w:tabs>
                <w:tab w:val="decimal" w:pos="265"/>
              </w:tabs>
              <w:spacing w:line="240" w:lineRule="auto"/>
              <w:jc w:val="center"/>
              <w:rPr>
                <w:rFonts w:eastAsia="Times New Roman" w:cs="Times New Roman"/>
                <w:sz w:val="20"/>
                <w:szCs w:val="20"/>
              </w:rPr>
            </w:pPr>
          </w:p>
        </w:tc>
        <w:tc>
          <w:tcPr>
            <w:tcW w:w="773" w:type="dxa"/>
            <w:tcBorders>
              <w:top w:val="nil"/>
              <w:left w:val="nil"/>
              <w:bottom w:val="nil"/>
              <w:right w:val="nil"/>
            </w:tcBorders>
            <w:shd w:val="clear" w:color="auto" w:fill="auto"/>
            <w:noWrap/>
            <w:tcMar>
              <w:left w:w="43" w:type="dxa"/>
              <w:right w:w="43" w:type="dxa"/>
            </w:tcMar>
            <w:vAlign w:val="center"/>
          </w:tcPr>
          <w:p w14:paraId="46F1814D" w14:textId="77777777" w:rsidR="00464E40" w:rsidRPr="00944206" w:rsidRDefault="00464E40" w:rsidP="00007E7B">
            <w:pPr>
              <w:tabs>
                <w:tab w:val="decimal" w:pos="268"/>
              </w:tabs>
              <w:spacing w:line="240" w:lineRule="auto"/>
              <w:jc w:val="center"/>
              <w:rPr>
                <w:rFonts w:eastAsia="Times New Roman" w:cs="Times New Roman"/>
                <w:sz w:val="20"/>
                <w:szCs w:val="20"/>
              </w:rPr>
            </w:pP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39FA429C" w14:textId="77777777" w:rsidR="00464E40" w:rsidRPr="00944206" w:rsidRDefault="00464E40" w:rsidP="00007E7B">
            <w:pPr>
              <w:tabs>
                <w:tab w:val="decimal" w:pos="282"/>
              </w:tabs>
              <w:spacing w:line="240" w:lineRule="auto"/>
              <w:jc w:val="center"/>
              <w:rPr>
                <w:rFonts w:eastAsia="Times New Roman" w:cs="Times New Roman"/>
                <w:sz w:val="20"/>
                <w:szCs w:val="20"/>
              </w:rPr>
            </w:pPr>
          </w:p>
        </w:tc>
        <w:tc>
          <w:tcPr>
            <w:tcW w:w="718" w:type="dxa"/>
            <w:tcBorders>
              <w:top w:val="nil"/>
              <w:left w:val="nil"/>
              <w:bottom w:val="nil"/>
            </w:tcBorders>
            <w:tcMar>
              <w:left w:w="43" w:type="dxa"/>
              <w:right w:w="43" w:type="dxa"/>
            </w:tcMar>
            <w:vAlign w:val="center"/>
          </w:tcPr>
          <w:p w14:paraId="0082AC51" w14:textId="77777777" w:rsidR="00464E40" w:rsidRPr="008C1518" w:rsidRDefault="00464E40" w:rsidP="00007E7B">
            <w:pPr>
              <w:tabs>
                <w:tab w:val="decimal" w:pos="230"/>
              </w:tabs>
              <w:spacing w:line="240" w:lineRule="auto"/>
              <w:jc w:val="center"/>
              <w:rPr>
                <w:rFonts w:eastAsia="Times New Roman" w:cs="Times New Roman"/>
                <w:sz w:val="20"/>
                <w:szCs w:val="20"/>
              </w:rPr>
            </w:pPr>
          </w:p>
        </w:tc>
        <w:tc>
          <w:tcPr>
            <w:tcW w:w="741" w:type="dxa"/>
            <w:tcBorders>
              <w:top w:val="nil"/>
              <w:bottom w:val="nil"/>
              <w:right w:val="double" w:sz="6" w:space="0" w:color="auto"/>
            </w:tcBorders>
            <w:tcMar>
              <w:left w:w="43" w:type="dxa"/>
              <w:right w:w="43" w:type="dxa"/>
            </w:tcMar>
            <w:vAlign w:val="center"/>
          </w:tcPr>
          <w:p w14:paraId="35AB1B14" w14:textId="77777777" w:rsidR="00464E40" w:rsidRPr="008C1518" w:rsidRDefault="00464E40" w:rsidP="00007E7B">
            <w:pPr>
              <w:tabs>
                <w:tab w:val="decimal" w:pos="249"/>
              </w:tabs>
              <w:spacing w:line="240" w:lineRule="auto"/>
              <w:jc w:val="center"/>
              <w:rPr>
                <w:rFonts w:eastAsia="Times New Roman" w:cs="Times New Roman"/>
                <w:sz w:val="20"/>
                <w:szCs w:val="20"/>
              </w:rPr>
            </w:pPr>
          </w:p>
        </w:tc>
      </w:tr>
      <w:tr w:rsidR="00007E7B" w:rsidRPr="00944206" w14:paraId="7D10EBDB" w14:textId="77777777"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tcPr>
          <w:p w14:paraId="43591D32" w14:textId="3A09F34B" w:rsidR="00464E40" w:rsidRPr="00944206" w:rsidRDefault="00464E40" w:rsidP="00464E40">
            <w:pPr>
              <w:spacing w:line="240" w:lineRule="auto"/>
              <w:jc w:val="left"/>
              <w:rPr>
                <w:rFonts w:eastAsia="Times New Roman" w:cs="Times New Roman"/>
                <w:color w:val="000000"/>
                <w:sz w:val="20"/>
                <w:szCs w:val="20"/>
              </w:rPr>
            </w:pPr>
            <w:r>
              <w:rPr>
                <w:rFonts w:eastAsia="Times New Roman" w:cs="Times New Roman"/>
                <w:color w:val="000000"/>
                <w:sz w:val="20"/>
                <w:szCs w:val="20"/>
              </w:rPr>
              <w:t xml:space="preserve"> = 1 per worker</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4CC1E340" w14:textId="6FB9E10A" w:rsidR="00464E40"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w:t>
            </w:r>
          </w:p>
        </w:tc>
        <w:tc>
          <w:tcPr>
            <w:tcW w:w="701" w:type="dxa"/>
            <w:tcBorders>
              <w:top w:val="nil"/>
              <w:left w:val="nil"/>
              <w:bottom w:val="nil"/>
              <w:right w:val="nil"/>
            </w:tcBorders>
            <w:shd w:val="clear" w:color="auto" w:fill="auto"/>
            <w:noWrap/>
            <w:tcMar>
              <w:left w:w="43" w:type="dxa"/>
              <w:right w:w="43" w:type="dxa"/>
            </w:tcMar>
            <w:vAlign w:val="center"/>
          </w:tcPr>
          <w:p w14:paraId="4537F128" w14:textId="6AEB8BD4" w:rsidR="00464E40"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w:t>
            </w:r>
          </w:p>
        </w:tc>
        <w:tc>
          <w:tcPr>
            <w:tcW w:w="702" w:type="dxa"/>
            <w:tcBorders>
              <w:top w:val="nil"/>
              <w:left w:val="nil"/>
              <w:bottom w:val="nil"/>
              <w:right w:val="nil"/>
            </w:tcBorders>
            <w:shd w:val="clear" w:color="auto" w:fill="auto"/>
            <w:noWrap/>
            <w:tcMar>
              <w:left w:w="43" w:type="dxa"/>
              <w:right w:w="43" w:type="dxa"/>
            </w:tcMar>
            <w:vAlign w:val="center"/>
          </w:tcPr>
          <w:p w14:paraId="0E2B5C62" w14:textId="0295B5E8" w:rsidR="00464E40"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w:t>
            </w: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3083CEB4" w14:textId="39D72BFF" w:rsidR="00464E40"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w:t>
            </w:r>
          </w:p>
        </w:tc>
        <w:tc>
          <w:tcPr>
            <w:tcW w:w="773" w:type="dxa"/>
            <w:tcBorders>
              <w:top w:val="nil"/>
              <w:left w:val="nil"/>
              <w:bottom w:val="nil"/>
              <w:right w:val="nil"/>
            </w:tcBorders>
            <w:shd w:val="clear" w:color="auto" w:fill="auto"/>
            <w:noWrap/>
            <w:tcMar>
              <w:left w:w="43" w:type="dxa"/>
              <w:right w:w="43" w:type="dxa"/>
            </w:tcMar>
            <w:vAlign w:val="center"/>
          </w:tcPr>
          <w:p w14:paraId="4B9DA495" w14:textId="16D317A5" w:rsidR="00464E40" w:rsidRPr="00944206"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-0.339</w:t>
            </w: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79BFD61F" w14:textId="5AECC2A3" w:rsidR="00464E40" w:rsidRPr="00944206"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-7.58</w:t>
            </w:r>
          </w:p>
        </w:tc>
        <w:tc>
          <w:tcPr>
            <w:tcW w:w="718" w:type="dxa"/>
            <w:tcBorders>
              <w:top w:val="nil"/>
              <w:left w:val="nil"/>
              <w:bottom w:val="nil"/>
            </w:tcBorders>
            <w:tcMar>
              <w:left w:w="43" w:type="dxa"/>
              <w:right w:w="43" w:type="dxa"/>
            </w:tcMar>
            <w:vAlign w:val="center"/>
          </w:tcPr>
          <w:p w14:paraId="4F8655FA" w14:textId="14A04B92"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w:t>
            </w:r>
          </w:p>
        </w:tc>
        <w:tc>
          <w:tcPr>
            <w:tcW w:w="741" w:type="dxa"/>
            <w:tcBorders>
              <w:top w:val="nil"/>
              <w:bottom w:val="nil"/>
              <w:right w:val="double" w:sz="6" w:space="0" w:color="auto"/>
            </w:tcBorders>
            <w:tcMar>
              <w:left w:w="43" w:type="dxa"/>
              <w:right w:w="43" w:type="dxa"/>
            </w:tcMar>
            <w:vAlign w:val="center"/>
          </w:tcPr>
          <w:p w14:paraId="6F9D3541" w14:textId="554AC590"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w:t>
            </w:r>
          </w:p>
        </w:tc>
      </w:tr>
      <w:tr w:rsidR="00007E7B" w:rsidRPr="00944206" w14:paraId="4E1E2838" w14:textId="11BE7DB5"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hideMark/>
          </w:tcPr>
          <w:p w14:paraId="5E1913A9" w14:textId="77777777" w:rsidR="00464E40" w:rsidRPr="00944206" w:rsidRDefault="00464E40" w:rsidP="00464E40">
            <w:pPr>
              <w:spacing w:line="240" w:lineRule="auto"/>
              <w:jc w:val="left"/>
              <w:rPr>
                <w:rFonts w:eastAsia="Times New Roman" w:cs="Times New Roman"/>
                <w:color w:val="000000"/>
                <w:sz w:val="20"/>
                <w:szCs w:val="20"/>
              </w:rPr>
            </w:pPr>
            <w:r w:rsidRPr="00944206">
              <w:rPr>
                <w:rFonts w:eastAsia="Times New Roman" w:cs="Times New Roman"/>
                <w:color w:val="000000"/>
                <w:sz w:val="20"/>
                <w:szCs w:val="20"/>
              </w:rPr>
              <w:t xml:space="preserve"> &gt; 1 per worker</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300A2BBE" w14:textId="3410C995" w:rsidR="00464E40" w:rsidRPr="00944206"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0.059</w:t>
            </w:r>
          </w:p>
        </w:tc>
        <w:tc>
          <w:tcPr>
            <w:tcW w:w="701" w:type="dxa"/>
            <w:tcBorders>
              <w:top w:val="nil"/>
              <w:left w:val="nil"/>
              <w:bottom w:val="nil"/>
              <w:right w:val="nil"/>
            </w:tcBorders>
            <w:shd w:val="clear" w:color="auto" w:fill="auto"/>
            <w:noWrap/>
            <w:tcMar>
              <w:left w:w="43" w:type="dxa"/>
              <w:right w:w="43" w:type="dxa"/>
            </w:tcMar>
            <w:vAlign w:val="center"/>
          </w:tcPr>
          <w:p w14:paraId="113CE2F4" w14:textId="4EB08E8A" w:rsidR="00464E40" w:rsidRPr="00944206"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3.79</w:t>
            </w:r>
          </w:p>
        </w:tc>
        <w:tc>
          <w:tcPr>
            <w:tcW w:w="702" w:type="dxa"/>
            <w:tcBorders>
              <w:top w:val="nil"/>
              <w:left w:val="nil"/>
              <w:bottom w:val="nil"/>
              <w:right w:val="nil"/>
            </w:tcBorders>
            <w:shd w:val="clear" w:color="auto" w:fill="auto"/>
            <w:noWrap/>
            <w:tcMar>
              <w:left w:w="43" w:type="dxa"/>
              <w:right w:w="43" w:type="dxa"/>
            </w:tcMar>
            <w:vAlign w:val="center"/>
          </w:tcPr>
          <w:p w14:paraId="67DB76B1" w14:textId="32453CDD" w:rsidR="00464E40" w:rsidRPr="00944206"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0.144</w:t>
            </w: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69654C26" w14:textId="52A61699" w:rsidR="00464E40" w:rsidRPr="00944206"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4.06</w:t>
            </w:r>
          </w:p>
        </w:tc>
        <w:tc>
          <w:tcPr>
            <w:tcW w:w="773" w:type="dxa"/>
            <w:tcBorders>
              <w:top w:val="nil"/>
              <w:left w:val="nil"/>
              <w:bottom w:val="nil"/>
              <w:right w:val="nil"/>
            </w:tcBorders>
            <w:shd w:val="clear" w:color="auto" w:fill="auto"/>
            <w:noWrap/>
            <w:tcMar>
              <w:left w:w="43" w:type="dxa"/>
              <w:right w:w="43" w:type="dxa"/>
            </w:tcMar>
            <w:vAlign w:val="center"/>
          </w:tcPr>
          <w:p w14:paraId="6E274490" w14:textId="71FC72E0" w:rsidR="00464E40" w:rsidRPr="00944206"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-0.151</w:t>
            </w: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737E44B1" w14:textId="1B3554C8" w:rsidR="00464E40" w:rsidRPr="00944206"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-3.53</w:t>
            </w:r>
          </w:p>
        </w:tc>
        <w:tc>
          <w:tcPr>
            <w:tcW w:w="718" w:type="dxa"/>
            <w:tcBorders>
              <w:top w:val="nil"/>
              <w:left w:val="nil"/>
              <w:bottom w:val="nil"/>
            </w:tcBorders>
            <w:tcMar>
              <w:left w:w="43" w:type="dxa"/>
              <w:right w:w="43" w:type="dxa"/>
            </w:tcMar>
            <w:vAlign w:val="center"/>
          </w:tcPr>
          <w:p w14:paraId="49E0E693" w14:textId="1B7572C2"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w:t>
            </w:r>
          </w:p>
        </w:tc>
        <w:tc>
          <w:tcPr>
            <w:tcW w:w="741" w:type="dxa"/>
            <w:tcBorders>
              <w:top w:val="nil"/>
              <w:bottom w:val="nil"/>
              <w:right w:val="double" w:sz="6" w:space="0" w:color="auto"/>
            </w:tcBorders>
            <w:tcMar>
              <w:left w:w="43" w:type="dxa"/>
              <w:right w:w="43" w:type="dxa"/>
            </w:tcMar>
            <w:vAlign w:val="center"/>
          </w:tcPr>
          <w:p w14:paraId="53E93F9A" w14:textId="27EFF533"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w:t>
            </w:r>
          </w:p>
        </w:tc>
      </w:tr>
      <w:tr w:rsidR="00007E7B" w:rsidRPr="00944206" w14:paraId="1A0B542E" w14:textId="77777777"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tcPr>
          <w:p w14:paraId="38715C6F" w14:textId="66BA3F6A" w:rsidR="00464E40" w:rsidRPr="006A2677" w:rsidRDefault="00464E40" w:rsidP="00464E40">
            <w:pPr>
              <w:spacing w:line="240" w:lineRule="auto"/>
              <w:jc w:val="left"/>
              <w:rPr>
                <w:rFonts w:eastAsia="Times New Roman" w:cs="Times New Roman"/>
                <w:b/>
                <w:color w:val="000000"/>
                <w:sz w:val="20"/>
                <w:szCs w:val="20"/>
              </w:rPr>
            </w:pPr>
            <w:r w:rsidRPr="006A2677">
              <w:rPr>
                <w:rFonts w:eastAsia="Times New Roman" w:cs="Times New Roman"/>
                <w:b/>
                <w:color w:val="000000"/>
                <w:sz w:val="20"/>
                <w:szCs w:val="20"/>
              </w:rPr>
              <w:t>Commute mode (drive alone)</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6FF3E816" w14:textId="77777777" w:rsidR="00464E40" w:rsidRDefault="00464E40" w:rsidP="00C72B83">
            <w:pPr>
              <w:tabs>
                <w:tab w:val="decimal" w:pos="137"/>
              </w:tabs>
              <w:spacing w:line="240" w:lineRule="auto"/>
              <w:jc w:val="center"/>
              <w:rPr>
                <w:rFonts w:eastAsia="Times New Roman" w:cs="Times New Roman"/>
                <w:sz w:val="20"/>
                <w:szCs w:val="20"/>
              </w:rPr>
            </w:pPr>
          </w:p>
        </w:tc>
        <w:tc>
          <w:tcPr>
            <w:tcW w:w="701" w:type="dxa"/>
            <w:tcBorders>
              <w:top w:val="nil"/>
              <w:left w:val="nil"/>
              <w:bottom w:val="nil"/>
              <w:right w:val="nil"/>
            </w:tcBorders>
            <w:shd w:val="clear" w:color="auto" w:fill="auto"/>
            <w:noWrap/>
            <w:tcMar>
              <w:left w:w="43" w:type="dxa"/>
              <w:right w:w="43" w:type="dxa"/>
            </w:tcMar>
            <w:vAlign w:val="center"/>
          </w:tcPr>
          <w:p w14:paraId="7B1B850E" w14:textId="77777777" w:rsidR="00464E40" w:rsidRDefault="00464E40" w:rsidP="00007E7B">
            <w:pPr>
              <w:tabs>
                <w:tab w:val="decimal" w:pos="154"/>
              </w:tabs>
              <w:spacing w:line="240" w:lineRule="auto"/>
              <w:jc w:val="center"/>
              <w:rPr>
                <w:rFonts w:eastAsia="Times New Roman" w:cs="Times New Roman"/>
                <w:sz w:val="20"/>
                <w:szCs w:val="20"/>
              </w:rPr>
            </w:pPr>
          </w:p>
        </w:tc>
        <w:tc>
          <w:tcPr>
            <w:tcW w:w="702" w:type="dxa"/>
            <w:tcBorders>
              <w:top w:val="nil"/>
              <w:left w:val="nil"/>
              <w:bottom w:val="nil"/>
              <w:right w:val="nil"/>
            </w:tcBorders>
            <w:shd w:val="clear" w:color="auto" w:fill="auto"/>
            <w:noWrap/>
            <w:tcMar>
              <w:left w:w="43" w:type="dxa"/>
              <w:right w:w="43" w:type="dxa"/>
            </w:tcMar>
            <w:vAlign w:val="center"/>
          </w:tcPr>
          <w:p w14:paraId="69CC6E08" w14:textId="77777777" w:rsidR="00464E40" w:rsidRDefault="00464E40" w:rsidP="00007E7B">
            <w:pPr>
              <w:tabs>
                <w:tab w:val="decimal" w:pos="247"/>
              </w:tabs>
              <w:spacing w:line="240" w:lineRule="auto"/>
              <w:jc w:val="center"/>
              <w:rPr>
                <w:rFonts w:eastAsia="Times New Roman" w:cs="Times New Roman"/>
                <w:sz w:val="20"/>
                <w:szCs w:val="20"/>
              </w:rPr>
            </w:pP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62A62429" w14:textId="77777777" w:rsidR="00464E40" w:rsidRDefault="00464E40" w:rsidP="00007E7B">
            <w:pPr>
              <w:tabs>
                <w:tab w:val="decimal" w:pos="265"/>
              </w:tabs>
              <w:spacing w:line="240" w:lineRule="auto"/>
              <w:jc w:val="center"/>
              <w:rPr>
                <w:rFonts w:eastAsia="Times New Roman" w:cs="Times New Roman"/>
                <w:sz w:val="20"/>
                <w:szCs w:val="20"/>
              </w:rPr>
            </w:pPr>
          </w:p>
        </w:tc>
        <w:tc>
          <w:tcPr>
            <w:tcW w:w="773" w:type="dxa"/>
            <w:tcBorders>
              <w:top w:val="nil"/>
              <w:left w:val="nil"/>
              <w:bottom w:val="nil"/>
              <w:right w:val="nil"/>
            </w:tcBorders>
            <w:shd w:val="clear" w:color="auto" w:fill="auto"/>
            <w:noWrap/>
            <w:tcMar>
              <w:left w:w="43" w:type="dxa"/>
              <w:right w:w="43" w:type="dxa"/>
            </w:tcMar>
            <w:vAlign w:val="center"/>
          </w:tcPr>
          <w:p w14:paraId="1AC63162" w14:textId="77777777" w:rsidR="00464E40" w:rsidRPr="008C1518" w:rsidRDefault="00464E40" w:rsidP="00007E7B">
            <w:pPr>
              <w:tabs>
                <w:tab w:val="decimal" w:pos="268"/>
              </w:tabs>
              <w:spacing w:line="240" w:lineRule="auto"/>
              <w:jc w:val="center"/>
              <w:rPr>
                <w:rFonts w:eastAsia="Times New Roman" w:cs="Times New Roman"/>
                <w:sz w:val="20"/>
                <w:szCs w:val="20"/>
              </w:rPr>
            </w:pP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40613313" w14:textId="77777777" w:rsidR="00464E40" w:rsidRPr="008C1518" w:rsidRDefault="00464E40" w:rsidP="00007E7B">
            <w:pPr>
              <w:tabs>
                <w:tab w:val="decimal" w:pos="282"/>
              </w:tabs>
              <w:spacing w:line="240" w:lineRule="auto"/>
              <w:jc w:val="center"/>
              <w:rPr>
                <w:rFonts w:eastAsia="Times New Roman" w:cs="Times New Roman"/>
                <w:sz w:val="20"/>
                <w:szCs w:val="20"/>
              </w:rPr>
            </w:pPr>
          </w:p>
        </w:tc>
        <w:tc>
          <w:tcPr>
            <w:tcW w:w="718" w:type="dxa"/>
            <w:tcBorders>
              <w:top w:val="nil"/>
              <w:left w:val="nil"/>
              <w:bottom w:val="nil"/>
            </w:tcBorders>
            <w:tcMar>
              <w:left w:w="43" w:type="dxa"/>
              <w:right w:w="43" w:type="dxa"/>
            </w:tcMar>
            <w:vAlign w:val="center"/>
          </w:tcPr>
          <w:p w14:paraId="6BF13BC3" w14:textId="77777777" w:rsidR="00464E40" w:rsidRPr="008C1518" w:rsidRDefault="00464E40" w:rsidP="00007E7B">
            <w:pPr>
              <w:tabs>
                <w:tab w:val="decimal" w:pos="230"/>
              </w:tabs>
              <w:spacing w:line="240" w:lineRule="auto"/>
              <w:jc w:val="center"/>
              <w:rPr>
                <w:rFonts w:eastAsia="Times New Roman" w:cs="Times New Roman"/>
                <w:sz w:val="20"/>
                <w:szCs w:val="20"/>
              </w:rPr>
            </w:pPr>
          </w:p>
        </w:tc>
        <w:tc>
          <w:tcPr>
            <w:tcW w:w="741" w:type="dxa"/>
            <w:tcBorders>
              <w:top w:val="nil"/>
              <w:bottom w:val="nil"/>
              <w:right w:val="double" w:sz="6" w:space="0" w:color="auto"/>
            </w:tcBorders>
            <w:tcMar>
              <w:left w:w="43" w:type="dxa"/>
              <w:right w:w="43" w:type="dxa"/>
            </w:tcMar>
            <w:vAlign w:val="center"/>
          </w:tcPr>
          <w:p w14:paraId="208E9C35" w14:textId="77777777" w:rsidR="00464E40" w:rsidRPr="008C1518" w:rsidRDefault="00464E40" w:rsidP="00007E7B">
            <w:pPr>
              <w:tabs>
                <w:tab w:val="decimal" w:pos="249"/>
              </w:tabs>
              <w:spacing w:line="240" w:lineRule="auto"/>
              <w:jc w:val="center"/>
              <w:rPr>
                <w:rFonts w:eastAsia="Times New Roman" w:cs="Times New Roman"/>
                <w:sz w:val="20"/>
                <w:szCs w:val="20"/>
              </w:rPr>
            </w:pPr>
          </w:p>
        </w:tc>
      </w:tr>
      <w:tr w:rsidR="00007E7B" w:rsidRPr="00944206" w14:paraId="1981F771" w14:textId="77777777" w:rsidTr="00C72B83">
        <w:trPr>
          <w:trHeight w:val="20"/>
          <w:jc w:val="center"/>
        </w:trPr>
        <w:tc>
          <w:tcPr>
            <w:tcW w:w="3577" w:type="dxa"/>
            <w:tcBorders>
              <w:top w:val="nil"/>
              <w:left w:val="double" w:sz="6" w:space="0" w:color="auto"/>
              <w:bottom w:val="nil"/>
              <w:right w:val="nil"/>
            </w:tcBorders>
            <w:shd w:val="clear" w:color="auto" w:fill="auto"/>
            <w:tcMar>
              <w:left w:w="43" w:type="dxa"/>
              <w:right w:w="43" w:type="dxa"/>
            </w:tcMar>
            <w:vAlign w:val="center"/>
          </w:tcPr>
          <w:p w14:paraId="4E9A775A" w14:textId="600CED69" w:rsidR="00464E40" w:rsidRPr="00944206" w:rsidRDefault="00397606" w:rsidP="00464E40">
            <w:pPr>
              <w:spacing w:line="240" w:lineRule="auto"/>
              <w:jc w:val="left"/>
              <w:rPr>
                <w:rFonts w:eastAsia="Times New Roman" w:cs="Times New Roman"/>
                <w:color w:val="000000"/>
                <w:sz w:val="20"/>
                <w:szCs w:val="20"/>
              </w:rPr>
            </w:pPr>
            <w:r>
              <w:rPr>
                <w:rFonts w:eastAsia="Times New Roman" w:cs="Times New Roman"/>
                <w:color w:val="000000"/>
                <w:sz w:val="20"/>
                <w:szCs w:val="20"/>
              </w:rPr>
              <w:t xml:space="preserve"> </w:t>
            </w:r>
            <w:r w:rsidR="00464E40">
              <w:rPr>
                <w:rFonts w:eastAsia="Times New Roman" w:cs="Times New Roman"/>
                <w:color w:val="000000"/>
                <w:sz w:val="20"/>
                <w:szCs w:val="20"/>
              </w:rPr>
              <w:t>Car not-alone</w:t>
            </w:r>
          </w:p>
        </w:tc>
        <w:tc>
          <w:tcPr>
            <w:tcW w:w="810" w:type="dxa"/>
            <w:tcBorders>
              <w:top w:val="nil"/>
              <w:left w:val="double" w:sz="6" w:space="0" w:color="auto"/>
              <w:bottom w:val="nil"/>
              <w:right w:val="nil"/>
            </w:tcBorders>
            <w:shd w:val="clear" w:color="auto" w:fill="auto"/>
            <w:noWrap/>
            <w:tcMar>
              <w:left w:w="43" w:type="dxa"/>
              <w:right w:w="43" w:type="dxa"/>
            </w:tcMar>
            <w:vAlign w:val="center"/>
          </w:tcPr>
          <w:p w14:paraId="16E188B2" w14:textId="7AA70AED" w:rsidR="00464E40"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-0.042</w:t>
            </w:r>
          </w:p>
        </w:tc>
        <w:tc>
          <w:tcPr>
            <w:tcW w:w="701" w:type="dxa"/>
            <w:tcBorders>
              <w:top w:val="nil"/>
              <w:left w:val="nil"/>
              <w:bottom w:val="nil"/>
              <w:right w:val="nil"/>
            </w:tcBorders>
            <w:shd w:val="clear" w:color="auto" w:fill="auto"/>
            <w:noWrap/>
            <w:tcMar>
              <w:left w:w="43" w:type="dxa"/>
              <w:right w:w="43" w:type="dxa"/>
            </w:tcMar>
            <w:vAlign w:val="center"/>
          </w:tcPr>
          <w:p w14:paraId="6545D5B3" w14:textId="74B6B1C9" w:rsidR="00464E40"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-2.00</w:t>
            </w:r>
          </w:p>
        </w:tc>
        <w:tc>
          <w:tcPr>
            <w:tcW w:w="702" w:type="dxa"/>
            <w:tcBorders>
              <w:top w:val="nil"/>
              <w:left w:val="nil"/>
              <w:bottom w:val="nil"/>
              <w:right w:val="nil"/>
            </w:tcBorders>
            <w:shd w:val="clear" w:color="auto" w:fill="auto"/>
            <w:noWrap/>
            <w:tcMar>
              <w:left w:w="43" w:type="dxa"/>
              <w:right w:w="43" w:type="dxa"/>
            </w:tcMar>
            <w:vAlign w:val="center"/>
          </w:tcPr>
          <w:p w14:paraId="43242758" w14:textId="5FC872A6" w:rsidR="00464E40"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0.053</w:t>
            </w:r>
          </w:p>
        </w:tc>
        <w:tc>
          <w:tcPr>
            <w:tcW w:w="704" w:type="dxa"/>
            <w:tcBorders>
              <w:top w:val="nil"/>
              <w:left w:val="nil"/>
              <w:bottom w:val="nil"/>
              <w:right w:val="double" w:sz="6" w:space="0" w:color="auto"/>
            </w:tcBorders>
            <w:shd w:val="clear" w:color="auto" w:fill="auto"/>
            <w:noWrap/>
            <w:tcMar>
              <w:left w:w="43" w:type="dxa"/>
              <w:right w:w="43" w:type="dxa"/>
            </w:tcMar>
            <w:vAlign w:val="center"/>
          </w:tcPr>
          <w:p w14:paraId="5D062359" w14:textId="6797FF8B" w:rsidR="00464E40"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2.04</w:t>
            </w:r>
          </w:p>
        </w:tc>
        <w:tc>
          <w:tcPr>
            <w:tcW w:w="773" w:type="dxa"/>
            <w:tcBorders>
              <w:top w:val="nil"/>
              <w:left w:val="nil"/>
              <w:bottom w:val="nil"/>
              <w:right w:val="nil"/>
            </w:tcBorders>
            <w:shd w:val="clear" w:color="auto" w:fill="auto"/>
            <w:noWrap/>
            <w:tcMar>
              <w:left w:w="43" w:type="dxa"/>
              <w:right w:w="43" w:type="dxa"/>
            </w:tcMar>
            <w:vAlign w:val="center"/>
          </w:tcPr>
          <w:p w14:paraId="4F86F901" w14:textId="44AB3CCE" w:rsidR="00464E40" w:rsidRPr="008C1518"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-0.092</w:t>
            </w:r>
          </w:p>
        </w:tc>
        <w:tc>
          <w:tcPr>
            <w:tcW w:w="808" w:type="dxa"/>
            <w:tcBorders>
              <w:top w:val="nil"/>
              <w:left w:val="nil"/>
              <w:bottom w:val="nil"/>
              <w:right w:val="double" w:sz="6" w:space="0" w:color="auto"/>
            </w:tcBorders>
            <w:shd w:val="clear" w:color="auto" w:fill="auto"/>
            <w:noWrap/>
            <w:tcMar>
              <w:left w:w="43" w:type="dxa"/>
              <w:right w:w="43" w:type="dxa"/>
            </w:tcMar>
            <w:vAlign w:val="center"/>
          </w:tcPr>
          <w:p w14:paraId="080B75E1" w14:textId="6FF1B4CD" w:rsidR="00464E40" w:rsidRPr="008C1518"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-2.22</w:t>
            </w:r>
          </w:p>
        </w:tc>
        <w:tc>
          <w:tcPr>
            <w:tcW w:w="718" w:type="dxa"/>
            <w:tcBorders>
              <w:top w:val="nil"/>
              <w:left w:val="nil"/>
              <w:bottom w:val="nil"/>
            </w:tcBorders>
            <w:tcMar>
              <w:left w:w="43" w:type="dxa"/>
              <w:right w:w="43" w:type="dxa"/>
            </w:tcMar>
            <w:vAlign w:val="center"/>
          </w:tcPr>
          <w:p w14:paraId="3AB5FC66" w14:textId="585A3071"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0.086</w:t>
            </w:r>
          </w:p>
        </w:tc>
        <w:tc>
          <w:tcPr>
            <w:tcW w:w="741" w:type="dxa"/>
            <w:tcBorders>
              <w:top w:val="nil"/>
              <w:bottom w:val="nil"/>
              <w:right w:val="double" w:sz="6" w:space="0" w:color="auto"/>
            </w:tcBorders>
            <w:tcMar>
              <w:left w:w="43" w:type="dxa"/>
              <w:right w:w="43" w:type="dxa"/>
            </w:tcMar>
            <w:vAlign w:val="center"/>
          </w:tcPr>
          <w:p w14:paraId="72A0AFB7" w14:textId="61B88515"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2.69</w:t>
            </w:r>
          </w:p>
        </w:tc>
      </w:tr>
      <w:tr w:rsidR="00007E7B" w:rsidRPr="00944206" w14:paraId="137AB7BE" w14:textId="77777777" w:rsidTr="00C72B83">
        <w:trPr>
          <w:trHeight w:val="20"/>
          <w:jc w:val="center"/>
        </w:trPr>
        <w:tc>
          <w:tcPr>
            <w:tcW w:w="3577" w:type="dxa"/>
            <w:tcBorders>
              <w:top w:val="nil"/>
              <w:left w:val="double" w:sz="6" w:space="0" w:color="auto"/>
              <w:bottom w:val="single" w:sz="6" w:space="0" w:color="auto"/>
              <w:right w:val="nil"/>
            </w:tcBorders>
            <w:shd w:val="clear" w:color="auto" w:fill="auto"/>
            <w:tcMar>
              <w:left w:w="43" w:type="dxa"/>
              <w:right w:w="43" w:type="dxa"/>
            </w:tcMar>
            <w:vAlign w:val="center"/>
          </w:tcPr>
          <w:p w14:paraId="38AFEC40" w14:textId="13303150" w:rsidR="00464E40" w:rsidRPr="00944206" w:rsidRDefault="00397606" w:rsidP="00464E40">
            <w:pPr>
              <w:spacing w:line="240" w:lineRule="auto"/>
              <w:jc w:val="left"/>
              <w:rPr>
                <w:rFonts w:eastAsia="Times New Roman" w:cs="Times New Roman"/>
                <w:color w:val="000000"/>
                <w:sz w:val="20"/>
                <w:szCs w:val="20"/>
              </w:rPr>
            </w:pPr>
            <w:r>
              <w:rPr>
                <w:rFonts w:eastAsia="Times New Roman" w:cs="Times New Roman"/>
                <w:color w:val="000000"/>
                <w:sz w:val="20"/>
                <w:szCs w:val="20"/>
              </w:rPr>
              <w:t xml:space="preserve"> </w:t>
            </w:r>
            <w:r w:rsidR="00464E40">
              <w:rPr>
                <w:rFonts w:eastAsia="Times New Roman" w:cs="Times New Roman"/>
                <w:color w:val="000000"/>
                <w:sz w:val="20"/>
                <w:szCs w:val="20"/>
              </w:rPr>
              <w:t>Non-car</w:t>
            </w:r>
          </w:p>
        </w:tc>
        <w:tc>
          <w:tcPr>
            <w:tcW w:w="810" w:type="dxa"/>
            <w:tcBorders>
              <w:top w:val="nil"/>
              <w:left w:val="double" w:sz="6" w:space="0" w:color="auto"/>
              <w:bottom w:val="single" w:sz="6" w:space="0" w:color="auto"/>
              <w:right w:val="nil"/>
            </w:tcBorders>
            <w:shd w:val="clear" w:color="auto" w:fill="auto"/>
            <w:noWrap/>
            <w:tcMar>
              <w:left w:w="43" w:type="dxa"/>
              <w:right w:w="43" w:type="dxa"/>
            </w:tcMar>
            <w:vAlign w:val="center"/>
          </w:tcPr>
          <w:p w14:paraId="50071D94" w14:textId="6F1CAE1E" w:rsidR="00464E40" w:rsidRDefault="00464E40" w:rsidP="00C72B83">
            <w:pPr>
              <w:tabs>
                <w:tab w:val="decimal" w:pos="137"/>
              </w:tabs>
              <w:spacing w:line="240" w:lineRule="auto"/>
              <w:jc w:val="center"/>
              <w:rPr>
                <w:rFonts w:eastAsia="Times New Roman" w:cs="Times New Roman"/>
                <w:sz w:val="20"/>
                <w:szCs w:val="20"/>
              </w:rPr>
            </w:pPr>
            <w:r>
              <w:rPr>
                <w:rFonts w:eastAsia="Times New Roman" w:cs="Times New Roman"/>
                <w:sz w:val="20"/>
                <w:szCs w:val="20"/>
              </w:rPr>
              <w:t>0.242</w:t>
            </w:r>
          </w:p>
        </w:tc>
        <w:tc>
          <w:tcPr>
            <w:tcW w:w="701" w:type="dxa"/>
            <w:tcBorders>
              <w:top w:val="nil"/>
              <w:left w:val="nil"/>
              <w:bottom w:val="single" w:sz="6" w:space="0" w:color="auto"/>
              <w:right w:val="nil"/>
            </w:tcBorders>
            <w:shd w:val="clear" w:color="auto" w:fill="auto"/>
            <w:noWrap/>
            <w:tcMar>
              <w:left w:w="43" w:type="dxa"/>
              <w:right w:w="43" w:type="dxa"/>
            </w:tcMar>
            <w:vAlign w:val="center"/>
          </w:tcPr>
          <w:p w14:paraId="3C0697CC" w14:textId="0599CBBF" w:rsidR="00464E40" w:rsidRDefault="00464E40" w:rsidP="00007E7B">
            <w:pPr>
              <w:tabs>
                <w:tab w:val="decimal" w:pos="154"/>
              </w:tabs>
              <w:spacing w:line="240" w:lineRule="auto"/>
              <w:jc w:val="center"/>
              <w:rPr>
                <w:rFonts w:eastAsia="Times New Roman" w:cs="Times New Roman"/>
                <w:sz w:val="20"/>
                <w:szCs w:val="20"/>
              </w:rPr>
            </w:pPr>
            <w:r>
              <w:rPr>
                <w:rFonts w:eastAsia="Times New Roman" w:cs="Times New Roman"/>
                <w:sz w:val="20"/>
                <w:szCs w:val="20"/>
              </w:rPr>
              <w:t>7.34</w:t>
            </w:r>
          </w:p>
        </w:tc>
        <w:tc>
          <w:tcPr>
            <w:tcW w:w="702" w:type="dxa"/>
            <w:tcBorders>
              <w:top w:val="nil"/>
              <w:left w:val="nil"/>
              <w:bottom w:val="single" w:sz="6" w:space="0" w:color="auto"/>
              <w:right w:val="nil"/>
            </w:tcBorders>
            <w:shd w:val="clear" w:color="auto" w:fill="auto"/>
            <w:noWrap/>
            <w:tcMar>
              <w:left w:w="43" w:type="dxa"/>
              <w:right w:w="43" w:type="dxa"/>
            </w:tcMar>
            <w:vAlign w:val="center"/>
          </w:tcPr>
          <w:p w14:paraId="63FA4F90" w14:textId="7DBAE27A" w:rsidR="00464E40" w:rsidRDefault="00464E40" w:rsidP="00007E7B">
            <w:pPr>
              <w:tabs>
                <w:tab w:val="decimal" w:pos="247"/>
              </w:tabs>
              <w:spacing w:line="240" w:lineRule="auto"/>
              <w:jc w:val="center"/>
              <w:rPr>
                <w:rFonts w:eastAsia="Times New Roman" w:cs="Times New Roman"/>
                <w:sz w:val="20"/>
                <w:szCs w:val="20"/>
              </w:rPr>
            </w:pPr>
            <w:r>
              <w:rPr>
                <w:rFonts w:eastAsia="Times New Roman" w:cs="Times New Roman"/>
                <w:sz w:val="20"/>
                <w:szCs w:val="20"/>
              </w:rPr>
              <w:t>0.395</w:t>
            </w:r>
          </w:p>
        </w:tc>
        <w:tc>
          <w:tcPr>
            <w:tcW w:w="704" w:type="dxa"/>
            <w:tcBorders>
              <w:top w:val="nil"/>
              <w:left w:val="nil"/>
              <w:bottom w:val="single" w:sz="6" w:space="0" w:color="auto"/>
              <w:right w:val="double" w:sz="6" w:space="0" w:color="auto"/>
            </w:tcBorders>
            <w:shd w:val="clear" w:color="auto" w:fill="auto"/>
            <w:noWrap/>
            <w:tcMar>
              <w:left w:w="43" w:type="dxa"/>
              <w:right w:w="43" w:type="dxa"/>
            </w:tcMar>
            <w:vAlign w:val="center"/>
          </w:tcPr>
          <w:p w14:paraId="14CB3B14" w14:textId="64F031CA" w:rsidR="00464E40" w:rsidRDefault="00464E40" w:rsidP="00007E7B">
            <w:pPr>
              <w:tabs>
                <w:tab w:val="decimal" w:pos="265"/>
              </w:tabs>
              <w:spacing w:line="240" w:lineRule="auto"/>
              <w:jc w:val="center"/>
              <w:rPr>
                <w:rFonts w:eastAsia="Times New Roman" w:cs="Times New Roman"/>
                <w:sz w:val="20"/>
                <w:szCs w:val="20"/>
              </w:rPr>
            </w:pPr>
            <w:r>
              <w:rPr>
                <w:rFonts w:eastAsia="Times New Roman" w:cs="Times New Roman"/>
                <w:sz w:val="20"/>
                <w:szCs w:val="20"/>
              </w:rPr>
              <w:t>10.02</w:t>
            </w:r>
          </w:p>
        </w:tc>
        <w:tc>
          <w:tcPr>
            <w:tcW w:w="773" w:type="dxa"/>
            <w:tcBorders>
              <w:top w:val="nil"/>
              <w:left w:val="nil"/>
              <w:bottom w:val="single" w:sz="6" w:space="0" w:color="auto"/>
              <w:right w:val="nil"/>
            </w:tcBorders>
            <w:shd w:val="clear" w:color="auto" w:fill="auto"/>
            <w:noWrap/>
            <w:tcMar>
              <w:left w:w="43" w:type="dxa"/>
              <w:right w:w="43" w:type="dxa"/>
            </w:tcMar>
            <w:vAlign w:val="center"/>
          </w:tcPr>
          <w:p w14:paraId="53A63A18" w14:textId="5E7F0276" w:rsidR="00464E40" w:rsidRPr="008C1518"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w:t>
            </w:r>
          </w:p>
        </w:tc>
        <w:tc>
          <w:tcPr>
            <w:tcW w:w="808" w:type="dxa"/>
            <w:tcBorders>
              <w:top w:val="nil"/>
              <w:left w:val="nil"/>
              <w:bottom w:val="single" w:sz="6" w:space="0" w:color="auto"/>
              <w:right w:val="double" w:sz="6" w:space="0" w:color="auto"/>
            </w:tcBorders>
            <w:shd w:val="clear" w:color="auto" w:fill="auto"/>
            <w:noWrap/>
            <w:tcMar>
              <w:left w:w="43" w:type="dxa"/>
              <w:right w:w="43" w:type="dxa"/>
            </w:tcMar>
            <w:vAlign w:val="center"/>
          </w:tcPr>
          <w:p w14:paraId="2B0F7DAA" w14:textId="5866B66E" w:rsidR="00464E40" w:rsidRPr="008C1518"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w:t>
            </w:r>
          </w:p>
        </w:tc>
        <w:tc>
          <w:tcPr>
            <w:tcW w:w="718" w:type="dxa"/>
            <w:tcBorders>
              <w:top w:val="nil"/>
              <w:left w:val="nil"/>
              <w:bottom w:val="single" w:sz="6" w:space="0" w:color="auto"/>
            </w:tcBorders>
            <w:tcMar>
              <w:left w:w="43" w:type="dxa"/>
              <w:right w:w="43" w:type="dxa"/>
            </w:tcMar>
            <w:vAlign w:val="center"/>
          </w:tcPr>
          <w:p w14:paraId="0C54BF86" w14:textId="00ACB994"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w:t>
            </w:r>
          </w:p>
        </w:tc>
        <w:tc>
          <w:tcPr>
            <w:tcW w:w="741" w:type="dxa"/>
            <w:tcBorders>
              <w:top w:val="nil"/>
              <w:bottom w:val="single" w:sz="6" w:space="0" w:color="auto"/>
              <w:right w:val="double" w:sz="6" w:space="0" w:color="auto"/>
            </w:tcBorders>
            <w:tcMar>
              <w:left w:w="43" w:type="dxa"/>
              <w:right w:w="43" w:type="dxa"/>
            </w:tcMar>
            <w:vAlign w:val="center"/>
          </w:tcPr>
          <w:p w14:paraId="2A442636" w14:textId="71420CEE"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w:t>
            </w:r>
          </w:p>
        </w:tc>
      </w:tr>
      <w:tr w:rsidR="00007E7B" w:rsidRPr="00944206" w14:paraId="5C690A2E" w14:textId="3639CF49" w:rsidTr="00C72B83">
        <w:trPr>
          <w:trHeight w:val="20"/>
          <w:jc w:val="center"/>
        </w:trPr>
        <w:tc>
          <w:tcPr>
            <w:tcW w:w="3577" w:type="dxa"/>
            <w:tcBorders>
              <w:top w:val="single" w:sz="6" w:space="0" w:color="auto"/>
              <w:left w:val="double" w:sz="6" w:space="0" w:color="auto"/>
              <w:bottom w:val="nil"/>
              <w:right w:val="nil"/>
            </w:tcBorders>
            <w:shd w:val="clear" w:color="auto" w:fill="auto"/>
            <w:tcMar>
              <w:left w:w="43" w:type="dxa"/>
              <w:right w:w="43" w:type="dxa"/>
            </w:tcMar>
            <w:vAlign w:val="center"/>
            <w:hideMark/>
          </w:tcPr>
          <w:p w14:paraId="75F9D82A" w14:textId="23F60907" w:rsidR="00464E40" w:rsidRPr="00944206" w:rsidRDefault="00464E40" w:rsidP="00464E40">
            <w:pPr>
              <w:spacing w:line="240" w:lineRule="auto"/>
              <w:jc w:val="left"/>
              <w:rPr>
                <w:rFonts w:eastAsia="Times New Roman" w:cs="Times New Roman"/>
                <w:b/>
                <w:bCs/>
                <w:color w:val="000000"/>
                <w:sz w:val="20"/>
                <w:szCs w:val="20"/>
              </w:rPr>
            </w:pPr>
            <w:r>
              <w:rPr>
                <w:rFonts w:eastAsia="Times New Roman" w:cs="Times New Roman"/>
                <w:b/>
                <w:bCs/>
                <w:color w:val="000000"/>
                <w:sz w:val="20"/>
                <w:szCs w:val="20"/>
              </w:rPr>
              <w:t xml:space="preserve">Ride-hailing experience </w:t>
            </w:r>
            <w:r w:rsidRPr="00944206">
              <w:rPr>
                <w:rFonts w:eastAsia="Times New Roman" w:cs="Times New Roman"/>
                <w:b/>
                <w:bCs/>
                <w:color w:val="000000"/>
                <w:sz w:val="20"/>
                <w:szCs w:val="20"/>
              </w:rPr>
              <w:t>(no)</w:t>
            </w:r>
          </w:p>
        </w:tc>
        <w:tc>
          <w:tcPr>
            <w:tcW w:w="810" w:type="dxa"/>
            <w:tcBorders>
              <w:top w:val="single" w:sz="6" w:space="0" w:color="auto"/>
              <w:left w:val="double" w:sz="6" w:space="0" w:color="auto"/>
              <w:bottom w:val="nil"/>
              <w:right w:val="nil"/>
            </w:tcBorders>
            <w:shd w:val="clear" w:color="auto" w:fill="auto"/>
            <w:noWrap/>
            <w:tcMar>
              <w:left w:w="43" w:type="dxa"/>
              <w:right w:w="43" w:type="dxa"/>
            </w:tcMar>
            <w:vAlign w:val="center"/>
          </w:tcPr>
          <w:p w14:paraId="17DAFD83" w14:textId="77777777" w:rsidR="00464E40" w:rsidRPr="00944206" w:rsidRDefault="00464E40" w:rsidP="00C72B83">
            <w:pPr>
              <w:tabs>
                <w:tab w:val="decimal" w:pos="137"/>
              </w:tabs>
              <w:spacing w:line="240" w:lineRule="auto"/>
              <w:jc w:val="center"/>
              <w:rPr>
                <w:rFonts w:eastAsia="Times New Roman" w:cs="Times New Roman"/>
                <w:color w:val="943634"/>
                <w:sz w:val="20"/>
                <w:szCs w:val="20"/>
              </w:rPr>
            </w:pPr>
          </w:p>
        </w:tc>
        <w:tc>
          <w:tcPr>
            <w:tcW w:w="701" w:type="dxa"/>
            <w:tcBorders>
              <w:top w:val="single" w:sz="6" w:space="0" w:color="auto"/>
              <w:left w:val="nil"/>
              <w:bottom w:val="nil"/>
              <w:right w:val="nil"/>
            </w:tcBorders>
            <w:shd w:val="clear" w:color="auto" w:fill="auto"/>
            <w:noWrap/>
            <w:tcMar>
              <w:left w:w="43" w:type="dxa"/>
              <w:right w:w="43" w:type="dxa"/>
            </w:tcMar>
            <w:vAlign w:val="center"/>
          </w:tcPr>
          <w:p w14:paraId="473C500C" w14:textId="77777777" w:rsidR="00464E40" w:rsidRPr="00944206" w:rsidRDefault="00464E40" w:rsidP="00007E7B">
            <w:pPr>
              <w:tabs>
                <w:tab w:val="decimal" w:pos="154"/>
              </w:tabs>
              <w:spacing w:line="240" w:lineRule="auto"/>
              <w:jc w:val="center"/>
              <w:rPr>
                <w:rFonts w:eastAsia="Times New Roman" w:cs="Times New Roman"/>
                <w:color w:val="943634"/>
                <w:sz w:val="20"/>
                <w:szCs w:val="20"/>
              </w:rPr>
            </w:pPr>
          </w:p>
        </w:tc>
        <w:tc>
          <w:tcPr>
            <w:tcW w:w="702" w:type="dxa"/>
            <w:tcBorders>
              <w:top w:val="single" w:sz="6" w:space="0" w:color="auto"/>
              <w:left w:val="nil"/>
              <w:bottom w:val="nil"/>
              <w:right w:val="nil"/>
            </w:tcBorders>
            <w:shd w:val="clear" w:color="auto" w:fill="auto"/>
            <w:noWrap/>
            <w:tcMar>
              <w:left w:w="43" w:type="dxa"/>
              <w:right w:w="43" w:type="dxa"/>
            </w:tcMar>
            <w:vAlign w:val="center"/>
          </w:tcPr>
          <w:p w14:paraId="6FD7C4CF" w14:textId="77777777" w:rsidR="00464E40" w:rsidRPr="00944206" w:rsidRDefault="00464E40" w:rsidP="00007E7B">
            <w:pPr>
              <w:tabs>
                <w:tab w:val="decimal" w:pos="247"/>
              </w:tabs>
              <w:spacing w:line="240" w:lineRule="auto"/>
              <w:jc w:val="center"/>
              <w:rPr>
                <w:rFonts w:eastAsia="Times New Roman" w:cs="Times New Roman"/>
                <w:color w:val="943634"/>
                <w:sz w:val="20"/>
                <w:szCs w:val="20"/>
              </w:rPr>
            </w:pPr>
          </w:p>
        </w:tc>
        <w:tc>
          <w:tcPr>
            <w:tcW w:w="704" w:type="dxa"/>
            <w:tcBorders>
              <w:top w:val="single" w:sz="6" w:space="0" w:color="auto"/>
              <w:left w:val="nil"/>
              <w:bottom w:val="nil"/>
              <w:right w:val="double" w:sz="6" w:space="0" w:color="auto"/>
            </w:tcBorders>
            <w:shd w:val="clear" w:color="auto" w:fill="auto"/>
            <w:noWrap/>
            <w:tcMar>
              <w:left w:w="43" w:type="dxa"/>
              <w:right w:w="43" w:type="dxa"/>
            </w:tcMar>
            <w:vAlign w:val="center"/>
          </w:tcPr>
          <w:p w14:paraId="43A61AFB" w14:textId="77777777" w:rsidR="00464E40" w:rsidRPr="00944206" w:rsidRDefault="00464E40" w:rsidP="00007E7B">
            <w:pPr>
              <w:tabs>
                <w:tab w:val="decimal" w:pos="265"/>
              </w:tabs>
              <w:spacing w:line="240" w:lineRule="auto"/>
              <w:jc w:val="center"/>
              <w:rPr>
                <w:rFonts w:eastAsia="Times New Roman" w:cs="Times New Roman"/>
                <w:color w:val="943634"/>
                <w:sz w:val="20"/>
                <w:szCs w:val="20"/>
              </w:rPr>
            </w:pPr>
          </w:p>
        </w:tc>
        <w:tc>
          <w:tcPr>
            <w:tcW w:w="773" w:type="dxa"/>
            <w:tcBorders>
              <w:top w:val="single" w:sz="6" w:space="0" w:color="auto"/>
              <w:left w:val="nil"/>
              <w:bottom w:val="nil"/>
              <w:right w:val="nil"/>
            </w:tcBorders>
            <w:shd w:val="clear" w:color="auto" w:fill="auto"/>
            <w:noWrap/>
            <w:tcMar>
              <w:left w:w="43" w:type="dxa"/>
              <w:right w:w="43" w:type="dxa"/>
            </w:tcMar>
            <w:vAlign w:val="center"/>
          </w:tcPr>
          <w:p w14:paraId="5665EAAC" w14:textId="77777777" w:rsidR="00464E40" w:rsidRPr="00944206" w:rsidRDefault="00464E40" w:rsidP="00007E7B">
            <w:pPr>
              <w:tabs>
                <w:tab w:val="decimal" w:pos="268"/>
              </w:tabs>
              <w:spacing w:line="240" w:lineRule="auto"/>
              <w:jc w:val="center"/>
              <w:rPr>
                <w:rFonts w:eastAsia="Times New Roman" w:cs="Times New Roman"/>
                <w:sz w:val="20"/>
                <w:szCs w:val="20"/>
              </w:rPr>
            </w:pPr>
          </w:p>
        </w:tc>
        <w:tc>
          <w:tcPr>
            <w:tcW w:w="808" w:type="dxa"/>
            <w:tcBorders>
              <w:top w:val="single" w:sz="6" w:space="0" w:color="auto"/>
              <w:left w:val="nil"/>
              <w:bottom w:val="nil"/>
              <w:right w:val="double" w:sz="6" w:space="0" w:color="auto"/>
            </w:tcBorders>
            <w:shd w:val="clear" w:color="auto" w:fill="auto"/>
            <w:noWrap/>
            <w:tcMar>
              <w:left w:w="43" w:type="dxa"/>
              <w:right w:w="43" w:type="dxa"/>
            </w:tcMar>
            <w:vAlign w:val="center"/>
          </w:tcPr>
          <w:p w14:paraId="1EE89A02" w14:textId="77777777" w:rsidR="00464E40" w:rsidRPr="00944206" w:rsidRDefault="00464E40" w:rsidP="00007E7B">
            <w:pPr>
              <w:tabs>
                <w:tab w:val="decimal" w:pos="282"/>
              </w:tabs>
              <w:spacing w:line="240" w:lineRule="auto"/>
              <w:jc w:val="center"/>
              <w:rPr>
                <w:rFonts w:eastAsia="Times New Roman" w:cs="Times New Roman"/>
                <w:sz w:val="20"/>
                <w:szCs w:val="20"/>
              </w:rPr>
            </w:pPr>
          </w:p>
        </w:tc>
        <w:tc>
          <w:tcPr>
            <w:tcW w:w="718" w:type="dxa"/>
            <w:tcBorders>
              <w:top w:val="single" w:sz="6" w:space="0" w:color="auto"/>
              <w:left w:val="nil"/>
              <w:bottom w:val="nil"/>
            </w:tcBorders>
            <w:tcMar>
              <w:left w:w="43" w:type="dxa"/>
              <w:right w:w="43" w:type="dxa"/>
            </w:tcMar>
            <w:vAlign w:val="center"/>
          </w:tcPr>
          <w:p w14:paraId="484E3D6C" w14:textId="77777777" w:rsidR="00464E40" w:rsidRPr="008C1518" w:rsidRDefault="00464E40" w:rsidP="00007E7B">
            <w:pPr>
              <w:tabs>
                <w:tab w:val="decimal" w:pos="230"/>
              </w:tabs>
              <w:spacing w:line="240" w:lineRule="auto"/>
              <w:jc w:val="center"/>
              <w:rPr>
                <w:rFonts w:eastAsia="Times New Roman" w:cs="Times New Roman"/>
                <w:sz w:val="20"/>
                <w:szCs w:val="20"/>
              </w:rPr>
            </w:pPr>
          </w:p>
        </w:tc>
        <w:tc>
          <w:tcPr>
            <w:tcW w:w="741" w:type="dxa"/>
            <w:tcBorders>
              <w:top w:val="single" w:sz="6" w:space="0" w:color="auto"/>
              <w:bottom w:val="nil"/>
              <w:right w:val="double" w:sz="6" w:space="0" w:color="auto"/>
            </w:tcBorders>
            <w:tcMar>
              <w:left w:w="43" w:type="dxa"/>
              <w:right w:w="43" w:type="dxa"/>
            </w:tcMar>
            <w:vAlign w:val="center"/>
          </w:tcPr>
          <w:p w14:paraId="62D20347" w14:textId="77777777" w:rsidR="00464E40" w:rsidRPr="008C1518" w:rsidRDefault="00464E40" w:rsidP="00007E7B">
            <w:pPr>
              <w:tabs>
                <w:tab w:val="decimal" w:pos="249"/>
              </w:tabs>
              <w:spacing w:line="240" w:lineRule="auto"/>
              <w:jc w:val="center"/>
              <w:rPr>
                <w:rFonts w:eastAsia="Times New Roman" w:cs="Times New Roman"/>
                <w:sz w:val="20"/>
                <w:szCs w:val="20"/>
              </w:rPr>
            </w:pPr>
          </w:p>
        </w:tc>
      </w:tr>
      <w:tr w:rsidR="00007E7B" w:rsidRPr="00944206" w14:paraId="25314355" w14:textId="2DD499E1" w:rsidTr="00C72B83">
        <w:trPr>
          <w:trHeight w:val="20"/>
          <w:jc w:val="center"/>
        </w:trPr>
        <w:tc>
          <w:tcPr>
            <w:tcW w:w="3577" w:type="dxa"/>
            <w:tcBorders>
              <w:top w:val="nil"/>
              <w:left w:val="double" w:sz="6" w:space="0" w:color="auto"/>
              <w:right w:val="nil"/>
            </w:tcBorders>
            <w:shd w:val="clear" w:color="auto" w:fill="auto"/>
            <w:tcMar>
              <w:left w:w="43" w:type="dxa"/>
              <w:right w:w="43" w:type="dxa"/>
            </w:tcMar>
            <w:vAlign w:val="center"/>
            <w:hideMark/>
          </w:tcPr>
          <w:p w14:paraId="44B85D2E" w14:textId="4129A08A" w:rsidR="00464E40" w:rsidRPr="00944206" w:rsidRDefault="00F45FF9" w:rsidP="00464E40">
            <w:pPr>
              <w:spacing w:line="240" w:lineRule="auto"/>
              <w:jc w:val="left"/>
              <w:rPr>
                <w:rFonts w:eastAsia="Times New Roman" w:cs="Times New Roman"/>
                <w:color w:val="000000"/>
                <w:sz w:val="20"/>
                <w:szCs w:val="20"/>
              </w:rPr>
            </w:pPr>
            <w:r>
              <w:rPr>
                <w:rFonts w:eastAsia="Times New Roman" w:cs="Times New Roman"/>
                <w:color w:val="000000"/>
                <w:sz w:val="20"/>
                <w:szCs w:val="20"/>
              </w:rPr>
              <w:t xml:space="preserve"> Private only</w:t>
            </w:r>
          </w:p>
        </w:tc>
        <w:tc>
          <w:tcPr>
            <w:tcW w:w="810" w:type="dxa"/>
            <w:tcBorders>
              <w:top w:val="nil"/>
              <w:left w:val="double" w:sz="6" w:space="0" w:color="auto"/>
              <w:right w:val="nil"/>
            </w:tcBorders>
            <w:shd w:val="clear" w:color="auto" w:fill="auto"/>
            <w:noWrap/>
            <w:tcMar>
              <w:left w:w="43" w:type="dxa"/>
              <w:right w:w="43" w:type="dxa"/>
            </w:tcMar>
            <w:vAlign w:val="center"/>
          </w:tcPr>
          <w:p w14:paraId="0C9A3670" w14:textId="2570F2B9" w:rsidR="00464E40" w:rsidRPr="00944206" w:rsidRDefault="00464E40" w:rsidP="00C72B83">
            <w:pPr>
              <w:tabs>
                <w:tab w:val="decimal" w:pos="137"/>
              </w:tabs>
              <w:spacing w:line="240" w:lineRule="auto"/>
              <w:jc w:val="center"/>
              <w:rPr>
                <w:rFonts w:eastAsia="Times New Roman" w:cs="Times New Roman"/>
                <w:sz w:val="20"/>
                <w:szCs w:val="20"/>
              </w:rPr>
            </w:pPr>
            <w:r w:rsidRPr="00944206">
              <w:rPr>
                <w:rFonts w:eastAsia="Calibri" w:cs="Times New Roman"/>
                <w:sz w:val="18"/>
                <w:szCs w:val="18"/>
              </w:rPr>
              <w:t>n/a</w:t>
            </w:r>
          </w:p>
        </w:tc>
        <w:tc>
          <w:tcPr>
            <w:tcW w:w="701" w:type="dxa"/>
            <w:tcBorders>
              <w:top w:val="nil"/>
              <w:left w:val="nil"/>
              <w:right w:val="nil"/>
            </w:tcBorders>
            <w:shd w:val="clear" w:color="auto" w:fill="auto"/>
            <w:noWrap/>
            <w:tcMar>
              <w:left w:w="43" w:type="dxa"/>
              <w:right w:w="43" w:type="dxa"/>
            </w:tcMar>
            <w:vAlign w:val="center"/>
          </w:tcPr>
          <w:p w14:paraId="13271033" w14:textId="62CF679F" w:rsidR="00464E40" w:rsidRPr="00944206" w:rsidRDefault="00464E40" w:rsidP="00007E7B">
            <w:pPr>
              <w:tabs>
                <w:tab w:val="decimal" w:pos="154"/>
              </w:tabs>
              <w:spacing w:line="240" w:lineRule="auto"/>
              <w:jc w:val="center"/>
              <w:rPr>
                <w:rFonts w:eastAsia="Times New Roman" w:cs="Times New Roman"/>
                <w:sz w:val="20"/>
                <w:szCs w:val="20"/>
              </w:rPr>
            </w:pPr>
            <w:r w:rsidRPr="00944206">
              <w:rPr>
                <w:rFonts w:eastAsia="Calibri" w:cs="Times New Roman"/>
                <w:sz w:val="18"/>
                <w:szCs w:val="18"/>
              </w:rPr>
              <w:t>n/a</w:t>
            </w:r>
          </w:p>
        </w:tc>
        <w:tc>
          <w:tcPr>
            <w:tcW w:w="702" w:type="dxa"/>
            <w:tcBorders>
              <w:top w:val="nil"/>
              <w:left w:val="nil"/>
              <w:right w:val="nil"/>
            </w:tcBorders>
            <w:shd w:val="clear" w:color="auto" w:fill="auto"/>
            <w:noWrap/>
            <w:tcMar>
              <w:left w:w="43" w:type="dxa"/>
              <w:right w:w="43" w:type="dxa"/>
            </w:tcMar>
            <w:vAlign w:val="center"/>
          </w:tcPr>
          <w:p w14:paraId="5CA54021" w14:textId="2230C07A" w:rsidR="00464E40" w:rsidRPr="00944206" w:rsidRDefault="00464E40" w:rsidP="00007E7B">
            <w:pPr>
              <w:tabs>
                <w:tab w:val="decimal" w:pos="247"/>
              </w:tabs>
              <w:spacing w:line="240" w:lineRule="auto"/>
              <w:jc w:val="center"/>
              <w:rPr>
                <w:rFonts w:eastAsia="Times New Roman" w:cs="Times New Roman"/>
                <w:sz w:val="20"/>
                <w:szCs w:val="20"/>
              </w:rPr>
            </w:pPr>
            <w:r w:rsidRPr="00944206">
              <w:rPr>
                <w:rFonts w:eastAsia="Calibri" w:cs="Times New Roman"/>
                <w:sz w:val="18"/>
                <w:szCs w:val="18"/>
              </w:rPr>
              <w:t>n/a</w:t>
            </w:r>
          </w:p>
        </w:tc>
        <w:tc>
          <w:tcPr>
            <w:tcW w:w="704" w:type="dxa"/>
            <w:tcBorders>
              <w:top w:val="nil"/>
              <w:left w:val="nil"/>
              <w:right w:val="double" w:sz="6" w:space="0" w:color="auto"/>
            </w:tcBorders>
            <w:shd w:val="clear" w:color="auto" w:fill="auto"/>
            <w:noWrap/>
            <w:tcMar>
              <w:left w:w="43" w:type="dxa"/>
              <w:right w:w="43" w:type="dxa"/>
            </w:tcMar>
            <w:vAlign w:val="center"/>
          </w:tcPr>
          <w:p w14:paraId="4A9A1664" w14:textId="774B881D" w:rsidR="00464E40" w:rsidRPr="00944206" w:rsidRDefault="00464E40" w:rsidP="00007E7B">
            <w:pPr>
              <w:tabs>
                <w:tab w:val="decimal" w:pos="265"/>
              </w:tabs>
              <w:spacing w:line="240" w:lineRule="auto"/>
              <w:jc w:val="center"/>
              <w:rPr>
                <w:rFonts w:eastAsia="Times New Roman" w:cs="Times New Roman"/>
                <w:sz w:val="20"/>
                <w:szCs w:val="20"/>
              </w:rPr>
            </w:pPr>
            <w:r w:rsidRPr="00944206">
              <w:rPr>
                <w:rFonts w:eastAsia="Calibri" w:cs="Times New Roman"/>
                <w:sz w:val="18"/>
                <w:szCs w:val="18"/>
              </w:rPr>
              <w:t>n/a</w:t>
            </w:r>
          </w:p>
        </w:tc>
        <w:tc>
          <w:tcPr>
            <w:tcW w:w="773" w:type="dxa"/>
            <w:tcBorders>
              <w:top w:val="nil"/>
              <w:left w:val="nil"/>
              <w:right w:val="nil"/>
            </w:tcBorders>
            <w:shd w:val="clear" w:color="auto" w:fill="auto"/>
            <w:noWrap/>
            <w:tcMar>
              <w:left w:w="43" w:type="dxa"/>
              <w:right w:w="43" w:type="dxa"/>
            </w:tcMar>
            <w:vAlign w:val="center"/>
          </w:tcPr>
          <w:p w14:paraId="1459E375" w14:textId="51BD221C" w:rsidR="00464E40" w:rsidRPr="00944206" w:rsidRDefault="00464E40"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-0.173</w:t>
            </w:r>
          </w:p>
        </w:tc>
        <w:tc>
          <w:tcPr>
            <w:tcW w:w="808" w:type="dxa"/>
            <w:tcBorders>
              <w:top w:val="nil"/>
              <w:left w:val="nil"/>
              <w:right w:val="double" w:sz="6" w:space="0" w:color="auto"/>
            </w:tcBorders>
            <w:shd w:val="clear" w:color="auto" w:fill="auto"/>
            <w:noWrap/>
            <w:tcMar>
              <w:left w:w="43" w:type="dxa"/>
              <w:right w:w="43" w:type="dxa"/>
            </w:tcMar>
            <w:vAlign w:val="center"/>
          </w:tcPr>
          <w:p w14:paraId="5777ACE9" w14:textId="76EF5084" w:rsidR="00464E40" w:rsidRPr="00944206" w:rsidRDefault="00464E40"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-5.42</w:t>
            </w:r>
          </w:p>
        </w:tc>
        <w:tc>
          <w:tcPr>
            <w:tcW w:w="718" w:type="dxa"/>
            <w:tcBorders>
              <w:top w:val="nil"/>
              <w:left w:val="nil"/>
            </w:tcBorders>
            <w:tcMar>
              <w:left w:w="43" w:type="dxa"/>
              <w:right w:w="43" w:type="dxa"/>
            </w:tcMar>
            <w:vAlign w:val="center"/>
          </w:tcPr>
          <w:p w14:paraId="4E496182" w14:textId="35ED505D" w:rsidR="00464E40" w:rsidRPr="008C1518" w:rsidRDefault="00464E40"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-0.420</w:t>
            </w:r>
          </w:p>
        </w:tc>
        <w:tc>
          <w:tcPr>
            <w:tcW w:w="741" w:type="dxa"/>
            <w:tcBorders>
              <w:top w:val="nil"/>
              <w:right w:val="double" w:sz="6" w:space="0" w:color="auto"/>
            </w:tcBorders>
            <w:tcMar>
              <w:left w:w="43" w:type="dxa"/>
              <w:right w:w="43" w:type="dxa"/>
            </w:tcMar>
            <w:vAlign w:val="center"/>
          </w:tcPr>
          <w:p w14:paraId="50201378" w14:textId="54A5E357" w:rsidR="00464E40" w:rsidRPr="008C1518" w:rsidRDefault="00464E40"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-11.51</w:t>
            </w:r>
          </w:p>
        </w:tc>
      </w:tr>
      <w:tr w:rsidR="00007E7B" w:rsidRPr="00944206" w14:paraId="7E9046ED" w14:textId="77777777" w:rsidTr="00C72B83">
        <w:trPr>
          <w:trHeight w:val="20"/>
          <w:jc w:val="center"/>
        </w:trPr>
        <w:tc>
          <w:tcPr>
            <w:tcW w:w="3577" w:type="dxa"/>
            <w:tcBorders>
              <w:top w:val="nil"/>
              <w:left w:val="double" w:sz="6" w:space="0" w:color="auto"/>
              <w:bottom w:val="single" w:sz="6" w:space="0" w:color="auto"/>
              <w:right w:val="nil"/>
            </w:tcBorders>
            <w:shd w:val="clear" w:color="auto" w:fill="auto"/>
            <w:tcMar>
              <w:left w:w="43" w:type="dxa"/>
              <w:right w:w="43" w:type="dxa"/>
            </w:tcMar>
            <w:vAlign w:val="center"/>
          </w:tcPr>
          <w:p w14:paraId="0266E0C0" w14:textId="7500A80B" w:rsidR="00464E40" w:rsidRPr="00944206" w:rsidRDefault="00464E40" w:rsidP="00397606">
            <w:pPr>
              <w:spacing w:line="240" w:lineRule="auto"/>
              <w:jc w:val="left"/>
              <w:rPr>
                <w:rFonts w:eastAsia="Times New Roman" w:cs="Times New Roman"/>
                <w:color w:val="000000"/>
                <w:sz w:val="20"/>
                <w:szCs w:val="20"/>
              </w:rPr>
            </w:pPr>
            <w:r>
              <w:rPr>
                <w:rFonts w:eastAsia="Times New Roman" w:cs="Times New Roman"/>
                <w:color w:val="000000"/>
                <w:sz w:val="20"/>
                <w:szCs w:val="20"/>
              </w:rPr>
              <w:t xml:space="preserve"> </w:t>
            </w:r>
            <w:r w:rsidR="00F45FF9">
              <w:rPr>
                <w:rFonts w:eastAsia="Times New Roman" w:cs="Times New Roman"/>
                <w:color w:val="000000"/>
                <w:sz w:val="20"/>
                <w:szCs w:val="20"/>
              </w:rPr>
              <w:t>Pooled</w:t>
            </w:r>
          </w:p>
        </w:tc>
        <w:tc>
          <w:tcPr>
            <w:tcW w:w="810" w:type="dxa"/>
            <w:tcBorders>
              <w:top w:val="nil"/>
              <w:left w:val="double" w:sz="6" w:space="0" w:color="auto"/>
              <w:bottom w:val="single" w:sz="6" w:space="0" w:color="auto"/>
              <w:right w:val="nil"/>
            </w:tcBorders>
            <w:shd w:val="clear" w:color="auto" w:fill="auto"/>
            <w:noWrap/>
            <w:tcMar>
              <w:left w:w="43" w:type="dxa"/>
              <w:right w:w="43" w:type="dxa"/>
            </w:tcMar>
            <w:vAlign w:val="center"/>
          </w:tcPr>
          <w:p w14:paraId="3FC8CBAA" w14:textId="281DC4B2" w:rsidR="00464E40" w:rsidRPr="00944206" w:rsidRDefault="00464E40" w:rsidP="00C72B83">
            <w:pPr>
              <w:tabs>
                <w:tab w:val="decimal" w:pos="137"/>
              </w:tabs>
              <w:spacing w:line="240" w:lineRule="auto"/>
              <w:jc w:val="center"/>
              <w:rPr>
                <w:rFonts w:eastAsia="Times New Roman" w:cs="Times New Roman"/>
                <w:sz w:val="20"/>
                <w:szCs w:val="20"/>
              </w:rPr>
            </w:pPr>
            <w:r w:rsidRPr="00944206">
              <w:rPr>
                <w:rFonts w:eastAsia="Calibri" w:cs="Times New Roman"/>
                <w:sz w:val="18"/>
                <w:szCs w:val="18"/>
              </w:rPr>
              <w:t>n/a</w:t>
            </w:r>
          </w:p>
        </w:tc>
        <w:tc>
          <w:tcPr>
            <w:tcW w:w="701" w:type="dxa"/>
            <w:tcBorders>
              <w:top w:val="nil"/>
              <w:left w:val="nil"/>
              <w:bottom w:val="single" w:sz="6" w:space="0" w:color="auto"/>
              <w:right w:val="nil"/>
            </w:tcBorders>
            <w:shd w:val="clear" w:color="auto" w:fill="auto"/>
            <w:noWrap/>
            <w:tcMar>
              <w:left w:w="43" w:type="dxa"/>
              <w:right w:w="43" w:type="dxa"/>
            </w:tcMar>
            <w:vAlign w:val="center"/>
          </w:tcPr>
          <w:p w14:paraId="153A0F28" w14:textId="593DEAAE" w:rsidR="00464E40" w:rsidRPr="00944206" w:rsidRDefault="00464E40" w:rsidP="00007E7B">
            <w:pPr>
              <w:tabs>
                <w:tab w:val="decimal" w:pos="154"/>
              </w:tabs>
              <w:spacing w:line="240" w:lineRule="auto"/>
              <w:jc w:val="center"/>
              <w:rPr>
                <w:rFonts w:eastAsia="Times New Roman" w:cs="Times New Roman"/>
                <w:sz w:val="20"/>
                <w:szCs w:val="20"/>
              </w:rPr>
            </w:pPr>
            <w:r w:rsidRPr="00944206">
              <w:rPr>
                <w:rFonts w:eastAsia="Calibri" w:cs="Times New Roman"/>
                <w:sz w:val="18"/>
                <w:szCs w:val="18"/>
              </w:rPr>
              <w:t>n/a</w:t>
            </w:r>
          </w:p>
        </w:tc>
        <w:tc>
          <w:tcPr>
            <w:tcW w:w="702" w:type="dxa"/>
            <w:tcBorders>
              <w:top w:val="nil"/>
              <w:left w:val="nil"/>
              <w:bottom w:val="single" w:sz="6" w:space="0" w:color="auto"/>
              <w:right w:val="nil"/>
            </w:tcBorders>
            <w:shd w:val="clear" w:color="auto" w:fill="auto"/>
            <w:noWrap/>
            <w:tcMar>
              <w:left w:w="43" w:type="dxa"/>
              <w:right w:w="43" w:type="dxa"/>
            </w:tcMar>
            <w:vAlign w:val="center"/>
          </w:tcPr>
          <w:p w14:paraId="6F642634" w14:textId="72C9A06D" w:rsidR="00464E40" w:rsidRPr="00944206" w:rsidRDefault="00464E40" w:rsidP="00007E7B">
            <w:pPr>
              <w:tabs>
                <w:tab w:val="decimal" w:pos="247"/>
              </w:tabs>
              <w:spacing w:line="240" w:lineRule="auto"/>
              <w:jc w:val="center"/>
              <w:rPr>
                <w:rFonts w:eastAsia="Times New Roman" w:cs="Times New Roman"/>
                <w:sz w:val="20"/>
                <w:szCs w:val="20"/>
              </w:rPr>
            </w:pPr>
            <w:r w:rsidRPr="00944206">
              <w:rPr>
                <w:rFonts w:eastAsia="Calibri" w:cs="Times New Roman"/>
                <w:sz w:val="18"/>
                <w:szCs w:val="18"/>
              </w:rPr>
              <w:t>n/a</w:t>
            </w:r>
          </w:p>
        </w:tc>
        <w:tc>
          <w:tcPr>
            <w:tcW w:w="704" w:type="dxa"/>
            <w:tcBorders>
              <w:top w:val="nil"/>
              <w:left w:val="nil"/>
              <w:bottom w:val="single" w:sz="6" w:space="0" w:color="auto"/>
              <w:right w:val="double" w:sz="6" w:space="0" w:color="auto"/>
            </w:tcBorders>
            <w:shd w:val="clear" w:color="auto" w:fill="auto"/>
            <w:noWrap/>
            <w:tcMar>
              <w:left w:w="43" w:type="dxa"/>
              <w:right w:w="43" w:type="dxa"/>
            </w:tcMar>
            <w:vAlign w:val="center"/>
          </w:tcPr>
          <w:p w14:paraId="701A8D54" w14:textId="1FFC9AE4" w:rsidR="00464E40" w:rsidRPr="00944206" w:rsidRDefault="00464E40" w:rsidP="00007E7B">
            <w:pPr>
              <w:tabs>
                <w:tab w:val="decimal" w:pos="265"/>
              </w:tabs>
              <w:spacing w:line="240" w:lineRule="auto"/>
              <w:jc w:val="center"/>
              <w:rPr>
                <w:rFonts w:eastAsia="Times New Roman" w:cs="Times New Roman"/>
                <w:sz w:val="20"/>
                <w:szCs w:val="20"/>
              </w:rPr>
            </w:pPr>
            <w:r w:rsidRPr="00944206">
              <w:rPr>
                <w:rFonts w:eastAsia="Calibri" w:cs="Times New Roman"/>
                <w:sz w:val="18"/>
                <w:szCs w:val="18"/>
              </w:rPr>
              <w:t>n/a</w:t>
            </w:r>
          </w:p>
        </w:tc>
        <w:tc>
          <w:tcPr>
            <w:tcW w:w="773" w:type="dxa"/>
            <w:tcBorders>
              <w:top w:val="nil"/>
              <w:left w:val="nil"/>
              <w:bottom w:val="single" w:sz="6" w:space="0" w:color="auto"/>
              <w:right w:val="nil"/>
            </w:tcBorders>
            <w:shd w:val="clear" w:color="auto" w:fill="auto"/>
            <w:noWrap/>
            <w:tcMar>
              <w:left w:w="43" w:type="dxa"/>
              <w:right w:w="43" w:type="dxa"/>
            </w:tcMar>
            <w:vAlign w:val="center"/>
          </w:tcPr>
          <w:p w14:paraId="45ACB3D8" w14:textId="353BAD00" w:rsidR="00464E40" w:rsidRPr="00944206" w:rsidRDefault="00F45FF9" w:rsidP="00007E7B">
            <w:pPr>
              <w:tabs>
                <w:tab w:val="decimal" w:pos="268"/>
              </w:tabs>
              <w:spacing w:line="240" w:lineRule="auto"/>
              <w:jc w:val="center"/>
              <w:rPr>
                <w:rFonts w:eastAsia="Times New Roman" w:cs="Times New Roman"/>
                <w:sz w:val="20"/>
                <w:szCs w:val="20"/>
              </w:rPr>
            </w:pPr>
            <w:r>
              <w:rPr>
                <w:rFonts w:eastAsia="Times New Roman" w:cs="Times New Roman"/>
                <w:sz w:val="20"/>
                <w:szCs w:val="20"/>
              </w:rPr>
              <w:t>-0.049</w:t>
            </w:r>
          </w:p>
        </w:tc>
        <w:tc>
          <w:tcPr>
            <w:tcW w:w="808" w:type="dxa"/>
            <w:tcBorders>
              <w:top w:val="nil"/>
              <w:left w:val="nil"/>
              <w:bottom w:val="single" w:sz="6" w:space="0" w:color="auto"/>
              <w:right w:val="double" w:sz="6" w:space="0" w:color="auto"/>
            </w:tcBorders>
            <w:shd w:val="clear" w:color="auto" w:fill="auto"/>
            <w:noWrap/>
            <w:tcMar>
              <w:left w:w="43" w:type="dxa"/>
              <w:right w:w="43" w:type="dxa"/>
            </w:tcMar>
            <w:vAlign w:val="center"/>
          </w:tcPr>
          <w:p w14:paraId="0D7C47B4" w14:textId="4D68AE58" w:rsidR="00464E40" w:rsidRPr="00944206" w:rsidRDefault="00F45FF9" w:rsidP="00007E7B">
            <w:pPr>
              <w:tabs>
                <w:tab w:val="decimal" w:pos="282"/>
              </w:tabs>
              <w:spacing w:line="240" w:lineRule="auto"/>
              <w:jc w:val="center"/>
              <w:rPr>
                <w:rFonts w:eastAsia="Times New Roman" w:cs="Times New Roman"/>
                <w:sz w:val="20"/>
                <w:szCs w:val="20"/>
              </w:rPr>
            </w:pPr>
            <w:r>
              <w:rPr>
                <w:rFonts w:eastAsia="Times New Roman" w:cs="Times New Roman"/>
                <w:sz w:val="20"/>
                <w:szCs w:val="20"/>
              </w:rPr>
              <w:t>0.81</w:t>
            </w:r>
          </w:p>
        </w:tc>
        <w:tc>
          <w:tcPr>
            <w:tcW w:w="718" w:type="dxa"/>
            <w:tcBorders>
              <w:top w:val="nil"/>
              <w:left w:val="nil"/>
              <w:bottom w:val="single" w:sz="6" w:space="0" w:color="auto"/>
            </w:tcBorders>
            <w:tcMar>
              <w:left w:w="43" w:type="dxa"/>
              <w:right w:w="43" w:type="dxa"/>
            </w:tcMar>
            <w:vAlign w:val="center"/>
          </w:tcPr>
          <w:p w14:paraId="73D77CE2" w14:textId="43F53B89" w:rsidR="00464E40" w:rsidRPr="008C1518" w:rsidRDefault="00F45FF9" w:rsidP="00007E7B">
            <w:pPr>
              <w:tabs>
                <w:tab w:val="decimal" w:pos="230"/>
              </w:tabs>
              <w:spacing w:line="240" w:lineRule="auto"/>
              <w:jc w:val="center"/>
              <w:rPr>
                <w:rFonts w:eastAsia="Times New Roman" w:cs="Times New Roman"/>
                <w:sz w:val="20"/>
                <w:szCs w:val="20"/>
              </w:rPr>
            </w:pPr>
            <w:r>
              <w:rPr>
                <w:rFonts w:eastAsia="Times New Roman" w:cs="Times New Roman"/>
                <w:sz w:val="20"/>
                <w:szCs w:val="20"/>
              </w:rPr>
              <w:t>0.193</w:t>
            </w:r>
          </w:p>
        </w:tc>
        <w:tc>
          <w:tcPr>
            <w:tcW w:w="741" w:type="dxa"/>
            <w:tcBorders>
              <w:top w:val="nil"/>
              <w:bottom w:val="single" w:sz="6" w:space="0" w:color="auto"/>
              <w:right w:val="double" w:sz="6" w:space="0" w:color="auto"/>
            </w:tcBorders>
            <w:tcMar>
              <w:left w:w="43" w:type="dxa"/>
              <w:right w:w="43" w:type="dxa"/>
            </w:tcMar>
            <w:vAlign w:val="center"/>
          </w:tcPr>
          <w:p w14:paraId="2CDEE8A8" w14:textId="31F9E13E" w:rsidR="00464E40" w:rsidRPr="008C1518" w:rsidRDefault="00F45FF9" w:rsidP="00007E7B">
            <w:pPr>
              <w:tabs>
                <w:tab w:val="decimal" w:pos="249"/>
              </w:tabs>
              <w:spacing w:line="240" w:lineRule="auto"/>
              <w:jc w:val="center"/>
              <w:rPr>
                <w:rFonts w:eastAsia="Times New Roman" w:cs="Times New Roman"/>
                <w:sz w:val="20"/>
                <w:szCs w:val="20"/>
              </w:rPr>
            </w:pPr>
            <w:r>
              <w:rPr>
                <w:rFonts w:eastAsia="Times New Roman" w:cs="Times New Roman"/>
                <w:sz w:val="20"/>
                <w:szCs w:val="20"/>
              </w:rPr>
              <w:t>2.98</w:t>
            </w:r>
          </w:p>
        </w:tc>
      </w:tr>
      <w:tr w:rsidR="00007E7B" w:rsidRPr="00944206" w14:paraId="2EE3F9C7" w14:textId="7997CE6A" w:rsidTr="00C72B83">
        <w:trPr>
          <w:trHeight w:val="20"/>
          <w:jc w:val="center"/>
        </w:trPr>
        <w:tc>
          <w:tcPr>
            <w:tcW w:w="3577" w:type="dxa"/>
            <w:tcBorders>
              <w:top w:val="nil"/>
              <w:left w:val="double" w:sz="6" w:space="0" w:color="auto"/>
              <w:right w:val="double" w:sz="6" w:space="0" w:color="auto"/>
            </w:tcBorders>
            <w:shd w:val="clear" w:color="auto" w:fill="auto"/>
            <w:tcMar>
              <w:left w:w="43" w:type="dxa"/>
              <w:right w:w="43" w:type="dxa"/>
            </w:tcMar>
            <w:vAlign w:val="center"/>
          </w:tcPr>
          <w:p w14:paraId="6DF0E1CD" w14:textId="139E1AAC" w:rsidR="00345EC1" w:rsidRPr="00345EC1" w:rsidRDefault="00345EC1" w:rsidP="00345EC1">
            <w:pPr>
              <w:spacing w:line="240" w:lineRule="auto"/>
              <w:jc w:val="left"/>
              <w:rPr>
                <w:rFonts w:eastAsia="Times New Roman" w:cs="Times New Roman"/>
                <w:i/>
                <w:color w:val="000000"/>
                <w:sz w:val="20"/>
                <w:szCs w:val="20"/>
              </w:rPr>
            </w:pPr>
            <w:r w:rsidRPr="00345EC1">
              <w:rPr>
                <w:rFonts w:eastAsia="Times New Roman" w:cs="Times New Roman"/>
                <w:i/>
                <w:color w:val="000000"/>
                <w:sz w:val="20"/>
                <w:szCs w:val="20"/>
              </w:rPr>
              <w:t xml:space="preserve">Trip attributes </w:t>
            </w:r>
          </w:p>
        </w:tc>
        <w:tc>
          <w:tcPr>
            <w:tcW w:w="810" w:type="dxa"/>
            <w:tcBorders>
              <w:top w:val="nil"/>
              <w:left w:val="double" w:sz="6" w:space="0" w:color="auto"/>
              <w:right w:val="nil"/>
            </w:tcBorders>
            <w:shd w:val="clear" w:color="auto" w:fill="auto"/>
            <w:noWrap/>
            <w:tcMar>
              <w:left w:w="43" w:type="dxa"/>
              <w:right w:w="43" w:type="dxa"/>
            </w:tcMar>
            <w:vAlign w:val="center"/>
          </w:tcPr>
          <w:p w14:paraId="3C57B1DB" w14:textId="5872F008" w:rsidR="00345EC1" w:rsidRPr="00944206" w:rsidRDefault="00345EC1" w:rsidP="00C72B83">
            <w:pPr>
              <w:tabs>
                <w:tab w:val="decimal" w:pos="137"/>
              </w:tabs>
              <w:spacing w:line="240" w:lineRule="auto"/>
              <w:jc w:val="center"/>
              <w:rPr>
                <w:rFonts w:eastAsia="Times New Roman" w:cs="Times New Roman"/>
                <w:sz w:val="20"/>
                <w:szCs w:val="20"/>
              </w:rPr>
            </w:pPr>
          </w:p>
        </w:tc>
        <w:tc>
          <w:tcPr>
            <w:tcW w:w="701" w:type="dxa"/>
            <w:tcBorders>
              <w:top w:val="nil"/>
              <w:left w:val="nil"/>
              <w:right w:val="nil"/>
            </w:tcBorders>
            <w:shd w:val="clear" w:color="auto" w:fill="auto"/>
            <w:noWrap/>
            <w:tcMar>
              <w:left w:w="43" w:type="dxa"/>
              <w:right w:w="43" w:type="dxa"/>
            </w:tcMar>
            <w:vAlign w:val="center"/>
          </w:tcPr>
          <w:p w14:paraId="0B4EEDD6" w14:textId="198D2FE4" w:rsidR="00345EC1" w:rsidRPr="00944206" w:rsidRDefault="00345EC1" w:rsidP="00C72B83">
            <w:pPr>
              <w:tabs>
                <w:tab w:val="decimal" w:pos="154"/>
              </w:tabs>
              <w:spacing w:line="240" w:lineRule="auto"/>
              <w:jc w:val="center"/>
              <w:rPr>
                <w:rFonts w:eastAsia="Times New Roman" w:cs="Times New Roman"/>
                <w:sz w:val="20"/>
                <w:szCs w:val="20"/>
              </w:rPr>
            </w:pPr>
          </w:p>
        </w:tc>
        <w:tc>
          <w:tcPr>
            <w:tcW w:w="702" w:type="dxa"/>
            <w:tcBorders>
              <w:top w:val="nil"/>
              <w:left w:val="nil"/>
              <w:right w:val="nil"/>
            </w:tcBorders>
            <w:shd w:val="clear" w:color="auto" w:fill="auto"/>
            <w:noWrap/>
            <w:tcMar>
              <w:left w:w="43" w:type="dxa"/>
              <w:right w:w="43" w:type="dxa"/>
            </w:tcMar>
            <w:vAlign w:val="center"/>
          </w:tcPr>
          <w:p w14:paraId="6E06E4F6" w14:textId="02B94B5F" w:rsidR="00345EC1" w:rsidRPr="00944206" w:rsidRDefault="00345EC1" w:rsidP="00C72B83">
            <w:pPr>
              <w:tabs>
                <w:tab w:val="decimal" w:pos="247"/>
              </w:tabs>
              <w:spacing w:line="240" w:lineRule="auto"/>
              <w:jc w:val="center"/>
              <w:rPr>
                <w:rFonts w:eastAsia="Times New Roman" w:cs="Times New Roman"/>
                <w:sz w:val="20"/>
                <w:szCs w:val="20"/>
              </w:rPr>
            </w:pPr>
          </w:p>
        </w:tc>
        <w:tc>
          <w:tcPr>
            <w:tcW w:w="704" w:type="dxa"/>
            <w:tcBorders>
              <w:top w:val="nil"/>
              <w:left w:val="nil"/>
              <w:right w:val="double" w:sz="6" w:space="0" w:color="auto"/>
            </w:tcBorders>
            <w:shd w:val="clear" w:color="auto" w:fill="auto"/>
            <w:noWrap/>
            <w:tcMar>
              <w:left w:w="43" w:type="dxa"/>
              <w:right w:w="43" w:type="dxa"/>
            </w:tcMar>
            <w:vAlign w:val="center"/>
          </w:tcPr>
          <w:p w14:paraId="198A9061" w14:textId="7B303049" w:rsidR="00345EC1" w:rsidRPr="00944206" w:rsidRDefault="00345EC1" w:rsidP="00C72B83">
            <w:pPr>
              <w:tabs>
                <w:tab w:val="decimal" w:pos="265"/>
              </w:tabs>
              <w:spacing w:line="240" w:lineRule="auto"/>
              <w:jc w:val="center"/>
              <w:rPr>
                <w:rFonts w:eastAsia="Times New Roman" w:cs="Times New Roman"/>
                <w:sz w:val="20"/>
                <w:szCs w:val="20"/>
              </w:rPr>
            </w:pPr>
          </w:p>
        </w:tc>
        <w:tc>
          <w:tcPr>
            <w:tcW w:w="773" w:type="dxa"/>
            <w:tcBorders>
              <w:top w:val="nil"/>
              <w:left w:val="nil"/>
              <w:right w:val="nil"/>
            </w:tcBorders>
            <w:shd w:val="clear" w:color="auto" w:fill="auto"/>
            <w:noWrap/>
            <w:tcMar>
              <w:left w:w="43" w:type="dxa"/>
              <w:right w:w="43" w:type="dxa"/>
            </w:tcMar>
            <w:vAlign w:val="center"/>
          </w:tcPr>
          <w:p w14:paraId="73D19900" w14:textId="1AB05EC3" w:rsidR="00345EC1" w:rsidRPr="00944206" w:rsidRDefault="00345EC1" w:rsidP="00C72B83">
            <w:pPr>
              <w:tabs>
                <w:tab w:val="decimal" w:pos="268"/>
              </w:tabs>
              <w:spacing w:line="240" w:lineRule="auto"/>
              <w:jc w:val="center"/>
              <w:rPr>
                <w:rFonts w:eastAsia="Times New Roman" w:cs="Times New Roman"/>
                <w:sz w:val="20"/>
                <w:szCs w:val="20"/>
              </w:rPr>
            </w:pPr>
          </w:p>
        </w:tc>
        <w:tc>
          <w:tcPr>
            <w:tcW w:w="808" w:type="dxa"/>
            <w:tcBorders>
              <w:top w:val="nil"/>
              <w:left w:val="nil"/>
              <w:right w:val="double" w:sz="6" w:space="0" w:color="auto"/>
            </w:tcBorders>
            <w:shd w:val="clear" w:color="auto" w:fill="auto"/>
            <w:noWrap/>
            <w:tcMar>
              <w:left w:w="43" w:type="dxa"/>
              <w:right w:w="43" w:type="dxa"/>
            </w:tcMar>
            <w:vAlign w:val="center"/>
          </w:tcPr>
          <w:p w14:paraId="4AE784F1" w14:textId="3F2C1F0F" w:rsidR="00345EC1" w:rsidRPr="00944206" w:rsidRDefault="00345EC1" w:rsidP="00C72B83">
            <w:pPr>
              <w:tabs>
                <w:tab w:val="decimal" w:pos="282"/>
              </w:tabs>
              <w:spacing w:line="240" w:lineRule="auto"/>
              <w:jc w:val="center"/>
              <w:rPr>
                <w:rFonts w:eastAsia="Times New Roman" w:cs="Times New Roman"/>
                <w:sz w:val="20"/>
                <w:szCs w:val="20"/>
              </w:rPr>
            </w:pPr>
          </w:p>
        </w:tc>
        <w:tc>
          <w:tcPr>
            <w:tcW w:w="718" w:type="dxa"/>
            <w:tcBorders>
              <w:top w:val="nil"/>
              <w:left w:val="nil"/>
            </w:tcBorders>
            <w:tcMar>
              <w:left w:w="43" w:type="dxa"/>
              <w:right w:w="43" w:type="dxa"/>
            </w:tcMar>
            <w:vAlign w:val="center"/>
          </w:tcPr>
          <w:p w14:paraId="441F7970" w14:textId="102A3B28" w:rsidR="00345EC1" w:rsidRPr="00944206" w:rsidRDefault="00345EC1" w:rsidP="00C72B83">
            <w:pPr>
              <w:tabs>
                <w:tab w:val="decimal" w:pos="230"/>
              </w:tabs>
              <w:spacing w:line="240" w:lineRule="auto"/>
              <w:jc w:val="center"/>
              <w:rPr>
                <w:rFonts w:eastAsia="Times New Roman" w:cs="Times New Roman"/>
                <w:sz w:val="20"/>
                <w:szCs w:val="20"/>
              </w:rPr>
            </w:pPr>
          </w:p>
        </w:tc>
        <w:tc>
          <w:tcPr>
            <w:tcW w:w="741" w:type="dxa"/>
            <w:tcBorders>
              <w:top w:val="nil"/>
              <w:right w:val="double" w:sz="6" w:space="0" w:color="auto"/>
            </w:tcBorders>
            <w:tcMar>
              <w:left w:w="43" w:type="dxa"/>
              <w:right w:w="43" w:type="dxa"/>
            </w:tcMar>
            <w:vAlign w:val="center"/>
          </w:tcPr>
          <w:p w14:paraId="4FD6A0F5" w14:textId="50094F0B" w:rsidR="00345EC1" w:rsidRPr="00944206" w:rsidRDefault="00345EC1" w:rsidP="00C72B83">
            <w:pPr>
              <w:tabs>
                <w:tab w:val="decimal" w:pos="249"/>
              </w:tabs>
              <w:spacing w:line="240" w:lineRule="auto"/>
              <w:jc w:val="center"/>
              <w:rPr>
                <w:rFonts w:eastAsia="Times New Roman" w:cs="Times New Roman"/>
                <w:sz w:val="20"/>
                <w:szCs w:val="20"/>
              </w:rPr>
            </w:pPr>
          </w:p>
        </w:tc>
      </w:tr>
      <w:tr w:rsidR="00007E7B" w:rsidRPr="00944206" w14:paraId="58B952A1" w14:textId="77777777" w:rsidTr="00C72B83">
        <w:trPr>
          <w:trHeight w:val="20"/>
          <w:jc w:val="center"/>
        </w:trPr>
        <w:tc>
          <w:tcPr>
            <w:tcW w:w="3577" w:type="dxa"/>
            <w:tcBorders>
              <w:top w:val="nil"/>
              <w:left w:val="double" w:sz="6" w:space="0" w:color="auto"/>
              <w:right w:val="double" w:sz="6" w:space="0" w:color="auto"/>
            </w:tcBorders>
            <w:shd w:val="clear" w:color="auto" w:fill="auto"/>
            <w:tcMar>
              <w:left w:w="43" w:type="dxa"/>
              <w:right w:w="43" w:type="dxa"/>
            </w:tcMar>
            <w:vAlign w:val="center"/>
          </w:tcPr>
          <w:p w14:paraId="5BD4BABE" w14:textId="75BDB143" w:rsidR="00345EC1" w:rsidRPr="00944206" w:rsidRDefault="00345EC1" w:rsidP="00345EC1">
            <w:pPr>
              <w:spacing w:line="240" w:lineRule="auto"/>
              <w:jc w:val="left"/>
              <w:rPr>
                <w:rFonts w:eastAsia="Times New Roman" w:cs="Times New Roman"/>
                <w:b/>
                <w:color w:val="000000"/>
                <w:sz w:val="20"/>
                <w:szCs w:val="20"/>
              </w:rPr>
            </w:pPr>
            <w:r>
              <w:rPr>
                <w:rFonts w:eastAsia="Times New Roman" w:cs="Times New Roman"/>
                <w:color w:val="000000"/>
                <w:sz w:val="20"/>
                <w:szCs w:val="20"/>
              </w:rPr>
              <w:t xml:space="preserve"> Cost [US$]</w:t>
            </w:r>
          </w:p>
        </w:tc>
        <w:tc>
          <w:tcPr>
            <w:tcW w:w="810" w:type="dxa"/>
            <w:tcBorders>
              <w:top w:val="nil"/>
              <w:left w:val="double" w:sz="6" w:space="0" w:color="auto"/>
              <w:right w:val="nil"/>
            </w:tcBorders>
            <w:shd w:val="clear" w:color="auto" w:fill="auto"/>
            <w:noWrap/>
            <w:tcMar>
              <w:left w:w="43" w:type="dxa"/>
              <w:right w:w="43" w:type="dxa"/>
            </w:tcMar>
            <w:vAlign w:val="center"/>
          </w:tcPr>
          <w:p w14:paraId="0B0CFFD7" w14:textId="09465D17" w:rsidR="00345EC1" w:rsidRDefault="00345EC1" w:rsidP="00C72B83">
            <w:pPr>
              <w:tabs>
                <w:tab w:val="decimal" w:pos="137"/>
              </w:tabs>
              <w:spacing w:line="240" w:lineRule="auto"/>
              <w:jc w:val="center"/>
              <w:rPr>
                <w:rFonts w:eastAsia="Times New Roman" w:cs="Times New Roman"/>
                <w:sz w:val="20"/>
                <w:szCs w:val="20"/>
              </w:rPr>
            </w:pPr>
            <w:r w:rsidRPr="00944206">
              <w:rPr>
                <w:rFonts w:eastAsia="Calibri" w:cs="Times New Roman"/>
                <w:sz w:val="18"/>
                <w:szCs w:val="18"/>
              </w:rPr>
              <w:t>n/a</w:t>
            </w:r>
          </w:p>
        </w:tc>
        <w:tc>
          <w:tcPr>
            <w:tcW w:w="701" w:type="dxa"/>
            <w:tcBorders>
              <w:top w:val="nil"/>
              <w:left w:val="nil"/>
              <w:right w:val="nil"/>
            </w:tcBorders>
            <w:shd w:val="clear" w:color="auto" w:fill="auto"/>
            <w:noWrap/>
            <w:tcMar>
              <w:left w:w="43" w:type="dxa"/>
              <w:right w:w="43" w:type="dxa"/>
            </w:tcMar>
            <w:vAlign w:val="center"/>
          </w:tcPr>
          <w:p w14:paraId="0CBF9567" w14:textId="6B6DF7AC" w:rsidR="00345EC1" w:rsidRDefault="00345EC1" w:rsidP="00C72B83">
            <w:pPr>
              <w:tabs>
                <w:tab w:val="decimal" w:pos="154"/>
              </w:tabs>
              <w:spacing w:line="240" w:lineRule="auto"/>
              <w:jc w:val="center"/>
              <w:rPr>
                <w:rFonts w:eastAsia="Times New Roman" w:cs="Times New Roman"/>
                <w:sz w:val="20"/>
                <w:szCs w:val="20"/>
              </w:rPr>
            </w:pPr>
            <w:r w:rsidRPr="00944206">
              <w:rPr>
                <w:rFonts w:eastAsia="Calibri" w:cs="Times New Roman"/>
                <w:sz w:val="18"/>
                <w:szCs w:val="18"/>
              </w:rPr>
              <w:t>n/a</w:t>
            </w:r>
          </w:p>
        </w:tc>
        <w:tc>
          <w:tcPr>
            <w:tcW w:w="702" w:type="dxa"/>
            <w:tcBorders>
              <w:top w:val="nil"/>
              <w:left w:val="nil"/>
              <w:right w:val="nil"/>
            </w:tcBorders>
            <w:shd w:val="clear" w:color="auto" w:fill="auto"/>
            <w:noWrap/>
            <w:tcMar>
              <w:left w:w="43" w:type="dxa"/>
              <w:right w:w="43" w:type="dxa"/>
            </w:tcMar>
            <w:vAlign w:val="center"/>
          </w:tcPr>
          <w:p w14:paraId="2CD35009" w14:textId="74C363CA" w:rsidR="00345EC1" w:rsidRDefault="00345EC1" w:rsidP="00C72B83">
            <w:pPr>
              <w:tabs>
                <w:tab w:val="decimal" w:pos="247"/>
              </w:tabs>
              <w:spacing w:line="240" w:lineRule="auto"/>
              <w:jc w:val="center"/>
              <w:rPr>
                <w:rFonts w:eastAsia="Times New Roman" w:cs="Times New Roman"/>
                <w:sz w:val="20"/>
                <w:szCs w:val="20"/>
              </w:rPr>
            </w:pPr>
            <w:r w:rsidRPr="00944206">
              <w:rPr>
                <w:rFonts w:eastAsia="Calibri" w:cs="Times New Roman"/>
                <w:sz w:val="18"/>
                <w:szCs w:val="18"/>
              </w:rPr>
              <w:t>n/a</w:t>
            </w:r>
          </w:p>
        </w:tc>
        <w:tc>
          <w:tcPr>
            <w:tcW w:w="704" w:type="dxa"/>
            <w:tcBorders>
              <w:top w:val="nil"/>
              <w:left w:val="nil"/>
              <w:right w:val="double" w:sz="6" w:space="0" w:color="auto"/>
            </w:tcBorders>
            <w:shd w:val="clear" w:color="auto" w:fill="auto"/>
            <w:noWrap/>
            <w:tcMar>
              <w:left w:w="43" w:type="dxa"/>
              <w:right w:w="43" w:type="dxa"/>
            </w:tcMar>
            <w:vAlign w:val="center"/>
          </w:tcPr>
          <w:p w14:paraId="41B224EA" w14:textId="06D82237" w:rsidR="00345EC1" w:rsidRDefault="00345EC1" w:rsidP="00C72B83">
            <w:pPr>
              <w:tabs>
                <w:tab w:val="decimal" w:pos="265"/>
              </w:tabs>
              <w:spacing w:line="240" w:lineRule="auto"/>
              <w:jc w:val="center"/>
              <w:rPr>
                <w:rFonts w:eastAsia="Times New Roman" w:cs="Times New Roman"/>
                <w:sz w:val="20"/>
                <w:szCs w:val="20"/>
              </w:rPr>
            </w:pPr>
            <w:r w:rsidRPr="00944206">
              <w:rPr>
                <w:rFonts w:eastAsia="Calibri" w:cs="Times New Roman"/>
                <w:sz w:val="18"/>
                <w:szCs w:val="18"/>
              </w:rPr>
              <w:t>n/a</w:t>
            </w:r>
          </w:p>
        </w:tc>
        <w:tc>
          <w:tcPr>
            <w:tcW w:w="773" w:type="dxa"/>
            <w:tcBorders>
              <w:top w:val="nil"/>
              <w:left w:val="nil"/>
              <w:right w:val="nil"/>
            </w:tcBorders>
            <w:shd w:val="clear" w:color="auto" w:fill="auto"/>
            <w:noWrap/>
            <w:tcMar>
              <w:left w:w="43" w:type="dxa"/>
              <w:right w:w="43" w:type="dxa"/>
            </w:tcMar>
            <w:vAlign w:val="center"/>
          </w:tcPr>
          <w:p w14:paraId="6A3EEEF6" w14:textId="2CA545C3" w:rsidR="00345EC1" w:rsidRDefault="00345EC1" w:rsidP="00C72B83">
            <w:pPr>
              <w:tabs>
                <w:tab w:val="decimal" w:pos="268"/>
              </w:tabs>
              <w:spacing w:line="240" w:lineRule="auto"/>
              <w:jc w:val="center"/>
              <w:rPr>
                <w:rFonts w:eastAsia="Times New Roman" w:cs="Times New Roman"/>
                <w:sz w:val="20"/>
                <w:szCs w:val="20"/>
              </w:rPr>
            </w:pPr>
            <w:r>
              <w:rPr>
                <w:rFonts w:eastAsia="Times New Roman" w:cs="Times New Roman"/>
                <w:sz w:val="20"/>
                <w:szCs w:val="20"/>
              </w:rPr>
              <w:t>-0.294</w:t>
            </w:r>
          </w:p>
        </w:tc>
        <w:tc>
          <w:tcPr>
            <w:tcW w:w="808" w:type="dxa"/>
            <w:tcBorders>
              <w:top w:val="nil"/>
              <w:left w:val="nil"/>
              <w:right w:val="double" w:sz="6" w:space="0" w:color="auto"/>
            </w:tcBorders>
            <w:shd w:val="clear" w:color="auto" w:fill="auto"/>
            <w:noWrap/>
            <w:tcMar>
              <w:left w:w="43" w:type="dxa"/>
              <w:right w:w="43" w:type="dxa"/>
            </w:tcMar>
            <w:vAlign w:val="center"/>
          </w:tcPr>
          <w:p w14:paraId="0B6237ED" w14:textId="5B722301" w:rsidR="00345EC1" w:rsidRDefault="00345EC1" w:rsidP="00C72B83">
            <w:pPr>
              <w:tabs>
                <w:tab w:val="decimal" w:pos="282"/>
              </w:tabs>
              <w:spacing w:line="240" w:lineRule="auto"/>
              <w:jc w:val="center"/>
              <w:rPr>
                <w:rFonts w:eastAsia="Times New Roman" w:cs="Times New Roman"/>
                <w:sz w:val="20"/>
                <w:szCs w:val="20"/>
              </w:rPr>
            </w:pPr>
            <w:r>
              <w:rPr>
                <w:rFonts w:eastAsia="Times New Roman" w:cs="Times New Roman"/>
                <w:sz w:val="20"/>
                <w:szCs w:val="20"/>
              </w:rPr>
              <w:t>-13.31</w:t>
            </w:r>
          </w:p>
        </w:tc>
        <w:tc>
          <w:tcPr>
            <w:tcW w:w="718" w:type="dxa"/>
            <w:tcBorders>
              <w:top w:val="nil"/>
              <w:left w:val="nil"/>
            </w:tcBorders>
            <w:tcMar>
              <w:left w:w="43" w:type="dxa"/>
              <w:right w:w="43" w:type="dxa"/>
            </w:tcMar>
            <w:vAlign w:val="center"/>
          </w:tcPr>
          <w:p w14:paraId="5208296E" w14:textId="44B5BD0C" w:rsidR="00345EC1" w:rsidRDefault="00345EC1" w:rsidP="00C72B83">
            <w:pPr>
              <w:tabs>
                <w:tab w:val="decimal" w:pos="230"/>
              </w:tabs>
              <w:spacing w:line="240" w:lineRule="auto"/>
              <w:jc w:val="center"/>
              <w:rPr>
                <w:rFonts w:eastAsia="Times New Roman" w:cs="Times New Roman"/>
                <w:sz w:val="20"/>
                <w:szCs w:val="20"/>
              </w:rPr>
            </w:pPr>
            <w:r>
              <w:rPr>
                <w:rFonts w:eastAsia="Times New Roman" w:cs="Times New Roman"/>
                <w:sz w:val="20"/>
                <w:szCs w:val="20"/>
              </w:rPr>
              <w:t>-0.263</w:t>
            </w:r>
          </w:p>
        </w:tc>
        <w:tc>
          <w:tcPr>
            <w:tcW w:w="741" w:type="dxa"/>
            <w:tcBorders>
              <w:top w:val="nil"/>
              <w:right w:val="double" w:sz="6" w:space="0" w:color="auto"/>
            </w:tcBorders>
            <w:tcMar>
              <w:left w:w="43" w:type="dxa"/>
              <w:right w:w="43" w:type="dxa"/>
            </w:tcMar>
            <w:vAlign w:val="center"/>
          </w:tcPr>
          <w:p w14:paraId="1E2A52DB" w14:textId="0B224D7B" w:rsidR="00345EC1" w:rsidRDefault="00345EC1" w:rsidP="00C72B83">
            <w:pPr>
              <w:tabs>
                <w:tab w:val="decimal" w:pos="249"/>
              </w:tabs>
              <w:spacing w:line="240" w:lineRule="auto"/>
              <w:jc w:val="center"/>
              <w:rPr>
                <w:rFonts w:eastAsia="Times New Roman" w:cs="Times New Roman"/>
                <w:sz w:val="20"/>
                <w:szCs w:val="20"/>
              </w:rPr>
            </w:pPr>
            <w:r>
              <w:rPr>
                <w:rFonts w:eastAsia="Times New Roman" w:cs="Times New Roman"/>
                <w:sz w:val="20"/>
                <w:szCs w:val="20"/>
              </w:rPr>
              <w:t>-14.59</w:t>
            </w:r>
          </w:p>
        </w:tc>
      </w:tr>
      <w:tr w:rsidR="00007E7B" w:rsidRPr="00944206" w14:paraId="3976BCC2" w14:textId="77777777" w:rsidTr="00C72B83">
        <w:trPr>
          <w:trHeight w:val="20"/>
          <w:jc w:val="center"/>
        </w:trPr>
        <w:tc>
          <w:tcPr>
            <w:tcW w:w="3577" w:type="dxa"/>
            <w:tcBorders>
              <w:top w:val="nil"/>
              <w:left w:val="double" w:sz="6" w:space="0" w:color="auto"/>
              <w:right w:val="double" w:sz="6" w:space="0" w:color="auto"/>
            </w:tcBorders>
            <w:shd w:val="clear" w:color="auto" w:fill="auto"/>
            <w:tcMar>
              <w:left w:w="43" w:type="dxa"/>
              <w:right w:w="43" w:type="dxa"/>
            </w:tcMar>
            <w:vAlign w:val="center"/>
          </w:tcPr>
          <w:p w14:paraId="7C98C1DB" w14:textId="3E030C2D" w:rsidR="00345EC1" w:rsidRPr="00944206" w:rsidRDefault="00345EC1" w:rsidP="00345EC1">
            <w:pPr>
              <w:spacing w:line="240" w:lineRule="auto"/>
              <w:jc w:val="left"/>
              <w:rPr>
                <w:rFonts w:eastAsia="Times New Roman" w:cs="Times New Roman"/>
                <w:b/>
                <w:color w:val="000000"/>
                <w:sz w:val="20"/>
                <w:szCs w:val="20"/>
              </w:rPr>
            </w:pPr>
            <w:r>
              <w:rPr>
                <w:rFonts w:eastAsia="Times New Roman" w:cs="Times New Roman"/>
                <w:color w:val="000000"/>
                <w:sz w:val="20"/>
                <w:szCs w:val="20"/>
              </w:rPr>
              <w:t xml:space="preserve"> Travel time [minutes]</w:t>
            </w:r>
          </w:p>
        </w:tc>
        <w:tc>
          <w:tcPr>
            <w:tcW w:w="810" w:type="dxa"/>
            <w:tcBorders>
              <w:top w:val="nil"/>
              <w:left w:val="double" w:sz="6" w:space="0" w:color="auto"/>
              <w:right w:val="nil"/>
            </w:tcBorders>
            <w:shd w:val="clear" w:color="auto" w:fill="auto"/>
            <w:noWrap/>
            <w:tcMar>
              <w:left w:w="43" w:type="dxa"/>
              <w:right w:w="43" w:type="dxa"/>
            </w:tcMar>
            <w:vAlign w:val="center"/>
          </w:tcPr>
          <w:p w14:paraId="0B51E1E0" w14:textId="15F6DF6F" w:rsidR="00345EC1" w:rsidRDefault="00345EC1" w:rsidP="00C72B83">
            <w:pPr>
              <w:tabs>
                <w:tab w:val="decimal" w:pos="137"/>
              </w:tabs>
              <w:spacing w:line="240" w:lineRule="auto"/>
              <w:jc w:val="center"/>
              <w:rPr>
                <w:rFonts w:eastAsia="Times New Roman" w:cs="Times New Roman"/>
                <w:sz w:val="20"/>
                <w:szCs w:val="20"/>
              </w:rPr>
            </w:pPr>
            <w:r w:rsidRPr="00944206">
              <w:rPr>
                <w:rFonts w:eastAsia="Calibri" w:cs="Times New Roman"/>
                <w:sz w:val="18"/>
                <w:szCs w:val="18"/>
              </w:rPr>
              <w:t>n/a</w:t>
            </w:r>
          </w:p>
        </w:tc>
        <w:tc>
          <w:tcPr>
            <w:tcW w:w="701" w:type="dxa"/>
            <w:tcBorders>
              <w:top w:val="nil"/>
              <w:left w:val="nil"/>
              <w:right w:val="nil"/>
            </w:tcBorders>
            <w:shd w:val="clear" w:color="auto" w:fill="auto"/>
            <w:noWrap/>
            <w:tcMar>
              <w:left w:w="43" w:type="dxa"/>
              <w:right w:w="43" w:type="dxa"/>
            </w:tcMar>
            <w:vAlign w:val="center"/>
          </w:tcPr>
          <w:p w14:paraId="5F5316D4" w14:textId="3AE66AEF" w:rsidR="00345EC1" w:rsidRDefault="00345EC1" w:rsidP="00C72B83">
            <w:pPr>
              <w:tabs>
                <w:tab w:val="decimal" w:pos="154"/>
              </w:tabs>
              <w:spacing w:line="240" w:lineRule="auto"/>
              <w:jc w:val="center"/>
              <w:rPr>
                <w:rFonts w:eastAsia="Times New Roman" w:cs="Times New Roman"/>
                <w:sz w:val="20"/>
                <w:szCs w:val="20"/>
              </w:rPr>
            </w:pPr>
            <w:r w:rsidRPr="00944206">
              <w:rPr>
                <w:rFonts w:eastAsia="Calibri" w:cs="Times New Roman"/>
                <w:sz w:val="18"/>
                <w:szCs w:val="18"/>
              </w:rPr>
              <w:t>n/a</w:t>
            </w:r>
          </w:p>
        </w:tc>
        <w:tc>
          <w:tcPr>
            <w:tcW w:w="702" w:type="dxa"/>
            <w:tcBorders>
              <w:top w:val="nil"/>
              <w:left w:val="nil"/>
              <w:right w:val="nil"/>
            </w:tcBorders>
            <w:shd w:val="clear" w:color="auto" w:fill="auto"/>
            <w:noWrap/>
            <w:tcMar>
              <w:left w:w="43" w:type="dxa"/>
              <w:right w:w="43" w:type="dxa"/>
            </w:tcMar>
            <w:vAlign w:val="center"/>
          </w:tcPr>
          <w:p w14:paraId="119FB5A9" w14:textId="34A122D9" w:rsidR="00345EC1" w:rsidRDefault="00345EC1" w:rsidP="00C72B83">
            <w:pPr>
              <w:tabs>
                <w:tab w:val="decimal" w:pos="247"/>
              </w:tabs>
              <w:spacing w:line="240" w:lineRule="auto"/>
              <w:jc w:val="center"/>
              <w:rPr>
                <w:rFonts w:eastAsia="Times New Roman" w:cs="Times New Roman"/>
                <w:sz w:val="20"/>
                <w:szCs w:val="20"/>
              </w:rPr>
            </w:pPr>
            <w:r w:rsidRPr="00944206">
              <w:rPr>
                <w:rFonts w:eastAsia="Calibri" w:cs="Times New Roman"/>
                <w:sz w:val="18"/>
                <w:szCs w:val="18"/>
              </w:rPr>
              <w:t>n/a</w:t>
            </w:r>
          </w:p>
        </w:tc>
        <w:tc>
          <w:tcPr>
            <w:tcW w:w="704" w:type="dxa"/>
            <w:tcBorders>
              <w:top w:val="nil"/>
              <w:left w:val="nil"/>
              <w:right w:val="double" w:sz="6" w:space="0" w:color="auto"/>
            </w:tcBorders>
            <w:shd w:val="clear" w:color="auto" w:fill="auto"/>
            <w:noWrap/>
            <w:tcMar>
              <w:left w:w="43" w:type="dxa"/>
              <w:right w:w="43" w:type="dxa"/>
            </w:tcMar>
            <w:vAlign w:val="center"/>
          </w:tcPr>
          <w:p w14:paraId="3708C46D" w14:textId="24C2B860" w:rsidR="00345EC1" w:rsidRDefault="00345EC1" w:rsidP="00C72B83">
            <w:pPr>
              <w:tabs>
                <w:tab w:val="decimal" w:pos="265"/>
              </w:tabs>
              <w:spacing w:line="240" w:lineRule="auto"/>
              <w:jc w:val="center"/>
              <w:rPr>
                <w:rFonts w:eastAsia="Times New Roman" w:cs="Times New Roman"/>
                <w:sz w:val="20"/>
                <w:szCs w:val="20"/>
              </w:rPr>
            </w:pPr>
            <w:r w:rsidRPr="00944206">
              <w:rPr>
                <w:rFonts w:eastAsia="Calibri" w:cs="Times New Roman"/>
                <w:sz w:val="18"/>
                <w:szCs w:val="18"/>
              </w:rPr>
              <w:t>n/a</w:t>
            </w:r>
          </w:p>
        </w:tc>
        <w:tc>
          <w:tcPr>
            <w:tcW w:w="773" w:type="dxa"/>
            <w:tcBorders>
              <w:top w:val="nil"/>
              <w:left w:val="nil"/>
              <w:right w:val="nil"/>
            </w:tcBorders>
            <w:shd w:val="clear" w:color="auto" w:fill="auto"/>
            <w:noWrap/>
            <w:tcMar>
              <w:left w:w="43" w:type="dxa"/>
              <w:right w:w="43" w:type="dxa"/>
            </w:tcMar>
            <w:vAlign w:val="center"/>
          </w:tcPr>
          <w:p w14:paraId="66644DA1" w14:textId="5D27F0AC" w:rsidR="00345EC1" w:rsidRDefault="00345EC1" w:rsidP="00C72B83">
            <w:pPr>
              <w:tabs>
                <w:tab w:val="decimal" w:pos="268"/>
              </w:tabs>
              <w:spacing w:line="240" w:lineRule="auto"/>
              <w:jc w:val="center"/>
              <w:rPr>
                <w:rFonts w:eastAsia="Times New Roman" w:cs="Times New Roman"/>
                <w:sz w:val="20"/>
                <w:szCs w:val="20"/>
              </w:rPr>
            </w:pPr>
            <w:r>
              <w:rPr>
                <w:rFonts w:eastAsia="Times New Roman" w:cs="Times New Roman"/>
                <w:sz w:val="20"/>
                <w:szCs w:val="20"/>
              </w:rPr>
              <w:t>-0.141</w:t>
            </w:r>
          </w:p>
        </w:tc>
        <w:tc>
          <w:tcPr>
            <w:tcW w:w="808" w:type="dxa"/>
            <w:tcBorders>
              <w:top w:val="nil"/>
              <w:left w:val="nil"/>
              <w:right w:val="double" w:sz="6" w:space="0" w:color="auto"/>
            </w:tcBorders>
            <w:shd w:val="clear" w:color="auto" w:fill="auto"/>
            <w:noWrap/>
            <w:tcMar>
              <w:left w:w="43" w:type="dxa"/>
              <w:right w:w="43" w:type="dxa"/>
            </w:tcMar>
            <w:vAlign w:val="center"/>
          </w:tcPr>
          <w:p w14:paraId="310316FF" w14:textId="6048E05B" w:rsidR="00345EC1" w:rsidRDefault="00345EC1" w:rsidP="00C72B83">
            <w:pPr>
              <w:tabs>
                <w:tab w:val="decimal" w:pos="282"/>
              </w:tabs>
              <w:spacing w:line="240" w:lineRule="auto"/>
              <w:jc w:val="center"/>
              <w:rPr>
                <w:rFonts w:eastAsia="Times New Roman" w:cs="Times New Roman"/>
                <w:sz w:val="20"/>
                <w:szCs w:val="20"/>
              </w:rPr>
            </w:pPr>
            <w:r>
              <w:rPr>
                <w:rFonts w:eastAsia="Times New Roman" w:cs="Times New Roman"/>
                <w:sz w:val="20"/>
                <w:szCs w:val="20"/>
              </w:rPr>
              <w:t>-13.60</w:t>
            </w:r>
          </w:p>
        </w:tc>
        <w:tc>
          <w:tcPr>
            <w:tcW w:w="718" w:type="dxa"/>
            <w:tcBorders>
              <w:top w:val="nil"/>
              <w:left w:val="nil"/>
            </w:tcBorders>
            <w:tcMar>
              <w:left w:w="43" w:type="dxa"/>
              <w:right w:w="43" w:type="dxa"/>
            </w:tcMar>
            <w:vAlign w:val="center"/>
          </w:tcPr>
          <w:p w14:paraId="5E95F1A0" w14:textId="66D3F625" w:rsidR="00345EC1" w:rsidRDefault="00345EC1" w:rsidP="00C72B83">
            <w:pPr>
              <w:tabs>
                <w:tab w:val="decimal" w:pos="230"/>
              </w:tabs>
              <w:spacing w:line="240" w:lineRule="auto"/>
              <w:jc w:val="center"/>
              <w:rPr>
                <w:rFonts w:eastAsia="Times New Roman" w:cs="Times New Roman"/>
                <w:sz w:val="20"/>
                <w:szCs w:val="20"/>
              </w:rPr>
            </w:pPr>
            <w:r>
              <w:rPr>
                <w:rFonts w:eastAsia="Times New Roman" w:cs="Times New Roman"/>
                <w:sz w:val="20"/>
                <w:szCs w:val="20"/>
              </w:rPr>
              <w:t>-0.102</w:t>
            </w:r>
          </w:p>
        </w:tc>
        <w:tc>
          <w:tcPr>
            <w:tcW w:w="741" w:type="dxa"/>
            <w:tcBorders>
              <w:top w:val="nil"/>
              <w:right w:val="double" w:sz="6" w:space="0" w:color="auto"/>
            </w:tcBorders>
            <w:tcMar>
              <w:left w:w="43" w:type="dxa"/>
              <w:right w:w="43" w:type="dxa"/>
            </w:tcMar>
            <w:vAlign w:val="center"/>
          </w:tcPr>
          <w:p w14:paraId="396381C9" w14:textId="6C96E9A4" w:rsidR="00345EC1" w:rsidRDefault="00345EC1" w:rsidP="00C72B83">
            <w:pPr>
              <w:tabs>
                <w:tab w:val="decimal" w:pos="249"/>
              </w:tabs>
              <w:spacing w:line="240" w:lineRule="auto"/>
              <w:jc w:val="center"/>
              <w:rPr>
                <w:rFonts w:eastAsia="Times New Roman" w:cs="Times New Roman"/>
                <w:sz w:val="20"/>
                <w:szCs w:val="20"/>
              </w:rPr>
            </w:pPr>
            <w:r>
              <w:rPr>
                <w:rFonts w:eastAsia="Times New Roman" w:cs="Times New Roman"/>
                <w:sz w:val="20"/>
                <w:szCs w:val="20"/>
              </w:rPr>
              <w:t>-13.81</w:t>
            </w:r>
          </w:p>
        </w:tc>
      </w:tr>
      <w:tr w:rsidR="00007E7B" w:rsidRPr="00944206" w14:paraId="30824259" w14:textId="77777777" w:rsidTr="00C72B83">
        <w:trPr>
          <w:trHeight w:val="20"/>
          <w:jc w:val="center"/>
        </w:trPr>
        <w:tc>
          <w:tcPr>
            <w:tcW w:w="3577" w:type="dxa"/>
            <w:tcBorders>
              <w:top w:val="nil"/>
              <w:left w:val="double" w:sz="6" w:space="0" w:color="auto"/>
              <w:right w:val="double" w:sz="6" w:space="0" w:color="auto"/>
            </w:tcBorders>
            <w:shd w:val="clear" w:color="auto" w:fill="auto"/>
            <w:tcMar>
              <w:left w:w="43" w:type="dxa"/>
              <w:right w:w="43" w:type="dxa"/>
            </w:tcMar>
            <w:vAlign w:val="center"/>
          </w:tcPr>
          <w:p w14:paraId="2827D437" w14:textId="748E309C" w:rsidR="00345EC1" w:rsidRPr="00944206" w:rsidRDefault="00345EC1" w:rsidP="00345EC1">
            <w:pPr>
              <w:spacing w:line="240" w:lineRule="auto"/>
              <w:jc w:val="left"/>
              <w:rPr>
                <w:rFonts w:eastAsia="Times New Roman" w:cs="Times New Roman"/>
                <w:b/>
                <w:color w:val="000000"/>
                <w:sz w:val="20"/>
                <w:szCs w:val="20"/>
              </w:rPr>
            </w:pPr>
            <w:r>
              <w:rPr>
                <w:rFonts w:eastAsia="Times New Roman" w:cs="Times New Roman"/>
                <w:color w:val="000000"/>
                <w:sz w:val="20"/>
                <w:szCs w:val="20"/>
              </w:rPr>
              <w:t xml:space="preserve"> Additional passengers </w:t>
            </w:r>
          </w:p>
        </w:tc>
        <w:tc>
          <w:tcPr>
            <w:tcW w:w="810" w:type="dxa"/>
            <w:tcBorders>
              <w:top w:val="nil"/>
              <w:left w:val="double" w:sz="6" w:space="0" w:color="auto"/>
              <w:right w:val="nil"/>
            </w:tcBorders>
            <w:shd w:val="clear" w:color="auto" w:fill="auto"/>
            <w:noWrap/>
            <w:tcMar>
              <w:left w:w="43" w:type="dxa"/>
              <w:right w:w="43" w:type="dxa"/>
            </w:tcMar>
            <w:vAlign w:val="center"/>
          </w:tcPr>
          <w:p w14:paraId="1B050545" w14:textId="0DEBD094" w:rsidR="00345EC1" w:rsidRDefault="00345EC1" w:rsidP="00C72B83">
            <w:pPr>
              <w:tabs>
                <w:tab w:val="decimal" w:pos="137"/>
              </w:tabs>
              <w:spacing w:line="240" w:lineRule="auto"/>
              <w:jc w:val="center"/>
              <w:rPr>
                <w:rFonts w:eastAsia="Times New Roman" w:cs="Times New Roman"/>
                <w:sz w:val="20"/>
                <w:szCs w:val="20"/>
              </w:rPr>
            </w:pPr>
            <w:r w:rsidRPr="00944206">
              <w:rPr>
                <w:rFonts w:eastAsia="Calibri" w:cs="Times New Roman"/>
                <w:sz w:val="18"/>
                <w:szCs w:val="18"/>
              </w:rPr>
              <w:t>n/a</w:t>
            </w:r>
          </w:p>
        </w:tc>
        <w:tc>
          <w:tcPr>
            <w:tcW w:w="701" w:type="dxa"/>
            <w:tcBorders>
              <w:top w:val="nil"/>
              <w:left w:val="nil"/>
              <w:right w:val="nil"/>
            </w:tcBorders>
            <w:shd w:val="clear" w:color="auto" w:fill="auto"/>
            <w:noWrap/>
            <w:tcMar>
              <w:left w:w="43" w:type="dxa"/>
              <w:right w:w="43" w:type="dxa"/>
            </w:tcMar>
            <w:vAlign w:val="center"/>
          </w:tcPr>
          <w:p w14:paraId="2AA7DFE4" w14:textId="2AAD73A4" w:rsidR="00345EC1" w:rsidRDefault="00345EC1" w:rsidP="00C72B83">
            <w:pPr>
              <w:tabs>
                <w:tab w:val="decimal" w:pos="154"/>
              </w:tabs>
              <w:spacing w:line="240" w:lineRule="auto"/>
              <w:jc w:val="center"/>
              <w:rPr>
                <w:rFonts w:eastAsia="Times New Roman" w:cs="Times New Roman"/>
                <w:sz w:val="20"/>
                <w:szCs w:val="20"/>
              </w:rPr>
            </w:pPr>
            <w:r w:rsidRPr="00944206">
              <w:rPr>
                <w:rFonts w:eastAsia="Calibri" w:cs="Times New Roman"/>
                <w:sz w:val="18"/>
                <w:szCs w:val="18"/>
              </w:rPr>
              <w:t>n/a</w:t>
            </w:r>
          </w:p>
        </w:tc>
        <w:tc>
          <w:tcPr>
            <w:tcW w:w="702" w:type="dxa"/>
            <w:tcBorders>
              <w:top w:val="nil"/>
              <w:left w:val="nil"/>
              <w:right w:val="nil"/>
            </w:tcBorders>
            <w:shd w:val="clear" w:color="auto" w:fill="auto"/>
            <w:noWrap/>
            <w:tcMar>
              <w:left w:w="43" w:type="dxa"/>
              <w:right w:w="43" w:type="dxa"/>
            </w:tcMar>
            <w:vAlign w:val="center"/>
          </w:tcPr>
          <w:p w14:paraId="0544EDAC" w14:textId="5B3A250E" w:rsidR="00345EC1" w:rsidRDefault="00345EC1" w:rsidP="00C72B83">
            <w:pPr>
              <w:tabs>
                <w:tab w:val="decimal" w:pos="247"/>
              </w:tabs>
              <w:spacing w:line="240" w:lineRule="auto"/>
              <w:jc w:val="center"/>
              <w:rPr>
                <w:rFonts w:eastAsia="Times New Roman" w:cs="Times New Roman"/>
                <w:sz w:val="20"/>
                <w:szCs w:val="20"/>
              </w:rPr>
            </w:pPr>
            <w:r w:rsidRPr="00944206">
              <w:rPr>
                <w:rFonts w:eastAsia="Calibri" w:cs="Times New Roman"/>
                <w:sz w:val="18"/>
                <w:szCs w:val="18"/>
              </w:rPr>
              <w:t>n/a</w:t>
            </w:r>
          </w:p>
        </w:tc>
        <w:tc>
          <w:tcPr>
            <w:tcW w:w="704" w:type="dxa"/>
            <w:tcBorders>
              <w:top w:val="nil"/>
              <w:left w:val="nil"/>
              <w:right w:val="double" w:sz="6" w:space="0" w:color="auto"/>
            </w:tcBorders>
            <w:shd w:val="clear" w:color="auto" w:fill="auto"/>
            <w:noWrap/>
            <w:tcMar>
              <w:left w:w="43" w:type="dxa"/>
              <w:right w:w="43" w:type="dxa"/>
            </w:tcMar>
            <w:vAlign w:val="center"/>
          </w:tcPr>
          <w:p w14:paraId="405E89AB" w14:textId="60AC790E" w:rsidR="00345EC1" w:rsidRDefault="00345EC1" w:rsidP="00C72B83">
            <w:pPr>
              <w:tabs>
                <w:tab w:val="decimal" w:pos="265"/>
              </w:tabs>
              <w:spacing w:line="240" w:lineRule="auto"/>
              <w:jc w:val="center"/>
              <w:rPr>
                <w:rFonts w:eastAsia="Times New Roman" w:cs="Times New Roman"/>
                <w:sz w:val="20"/>
                <w:szCs w:val="20"/>
              </w:rPr>
            </w:pPr>
            <w:r w:rsidRPr="00944206">
              <w:rPr>
                <w:rFonts w:eastAsia="Calibri" w:cs="Times New Roman"/>
                <w:sz w:val="18"/>
                <w:szCs w:val="18"/>
              </w:rPr>
              <w:t>n/a</w:t>
            </w:r>
          </w:p>
        </w:tc>
        <w:tc>
          <w:tcPr>
            <w:tcW w:w="773" w:type="dxa"/>
            <w:tcBorders>
              <w:top w:val="nil"/>
              <w:left w:val="nil"/>
              <w:right w:val="nil"/>
            </w:tcBorders>
            <w:shd w:val="clear" w:color="auto" w:fill="auto"/>
            <w:noWrap/>
            <w:tcMar>
              <w:left w:w="43" w:type="dxa"/>
              <w:right w:w="43" w:type="dxa"/>
            </w:tcMar>
            <w:vAlign w:val="center"/>
          </w:tcPr>
          <w:p w14:paraId="05D44914" w14:textId="53ACE84C" w:rsidR="00345EC1" w:rsidRDefault="00345EC1" w:rsidP="00C72B83">
            <w:pPr>
              <w:tabs>
                <w:tab w:val="decimal" w:pos="268"/>
              </w:tabs>
              <w:spacing w:line="240" w:lineRule="auto"/>
              <w:jc w:val="center"/>
              <w:rPr>
                <w:rFonts w:eastAsia="Times New Roman" w:cs="Times New Roman"/>
                <w:sz w:val="20"/>
                <w:szCs w:val="20"/>
              </w:rPr>
            </w:pPr>
            <w:r>
              <w:rPr>
                <w:rFonts w:eastAsia="Times New Roman" w:cs="Times New Roman"/>
                <w:sz w:val="20"/>
                <w:szCs w:val="20"/>
              </w:rPr>
              <w:t>-0.139</w:t>
            </w:r>
          </w:p>
        </w:tc>
        <w:tc>
          <w:tcPr>
            <w:tcW w:w="808" w:type="dxa"/>
            <w:tcBorders>
              <w:top w:val="nil"/>
              <w:left w:val="nil"/>
              <w:right w:val="double" w:sz="6" w:space="0" w:color="auto"/>
            </w:tcBorders>
            <w:shd w:val="clear" w:color="auto" w:fill="auto"/>
            <w:noWrap/>
            <w:tcMar>
              <w:left w:w="43" w:type="dxa"/>
              <w:right w:w="43" w:type="dxa"/>
            </w:tcMar>
            <w:vAlign w:val="center"/>
          </w:tcPr>
          <w:p w14:paraId="3C044395" w14:textId="2B58A020" w:rsidR="00345EC1" w:rsidRDefault="00345EC1" w:rsidP="00C72B83">
            <w:pPr>
              <w:tabs>
                <w:tab w:val="decimal" w:pos="282"/>
              </w:tabs>
              <w:spacing w:line="240" w:lineRule="auto"/>
              <w:jc w:val="center"/>
              <w:rPr>
                <w:rFonts w:eastAsia="Times New Roman" w:cs="Times New Roman"/>
                <w:sz w:val="20"/>
                <w:szCs w:val="20"/>
              </w:rPr>
            </w:pPr>
            <w:r>
              <w:rPr>
                <w:rFonts w:eastAsia="Times New Roman" w:cs="Times New Roman"/>
                <w:sz w:val="20"/>
                <w:szCs w:val="20"/>
              </w:rPr>
              <w:t>-8.68</w:t>
            </w:r>
          </w:p>
        </w:tc>
        <w:tc>
          <w:tcPr>
            <w:tcW w:w="718" w:type="dxa"/>
            <w:tcBorders>
              <w:top w:val="nil"/>
              <w:left w:val="nil"/>
            </w:tcBorders>
            <w:tcMar>
              <w:left w:w="43" w:type="dxa"/>
              <w:right w:w="43" w:type="dxa"/>
            </w:tcMar>
            <w:vAlign w:val="center"/>
          </w:tcPr>
          <w:p w14:paraId="0AA17144" w14:textId="0203B06A" w:rsidR="00345EC1" w:rsidRDefault="00345EC1" w:rsidP="00C72B83">
            <w:pPr>
              <w:tabs>
                <w:tab w:val="decimal" w:pos="230"/>
              </w:tabs>
              <w:spacing w:line="240" w:lineRule="auto"/>
              <w:jc w:val="center"/>
              <w:rPr>
                <w:rFonts w:eastAsia="Times New Roman" w:cs="Times New Roman"/>
                <w:sz w:val="20"/>
                <w:szCs w:val="20"/>
              </w:rPr>
            </w:pPr>
            <w:r>
              <w:rPr>
                <w:rFonts w:eastAsia="Times New Roman" w:cs="Times New Roman"/>
                <w:sz w:val="20"/>
                <w:szCs w:val="20"/>
              </w:rPr>
              <w:t>-0.218</w:t>
            </w:r>
          </w:p>
        </w:tc>
        <w:tc>
          <w:tcPr>
            <w:tcW w:w="741" w:type="dxa"/>
            <w:tcBorders>
              <w:top w:val="nil"/>
              <w:right w:val="double" w:sz="6" w:space="0" w:color="auto"/>
            </w:tcBorders>
            <w:tcMar>
              <w:left w:w="43" w:type="dxa"/>
              <w:right w:w="43" w:type="dxa"/>
            </w:tcMar>
            <w:vAlign w:val="center"/>
          </w:tcPr>
          <w:p w14:paraId="6E82F1C7" w14:textId="62937C3E" w:rsidR="00345EC1" w:rsidRDefault="00345EC1" w:rsidP="00C72B83">
            <w:pPr>
              <w:tabs>
                <w:tab w:val="decimal" w:pos="249"/>
              </w:tabs>
              <w:spacing w:line="240" w:lineRule="auto"/>
              <w:jc w:val="center"/>
              <w:rPr>
                <w:rFonts w:eastAsia="Times New Roman" w:cs="Times New Roman"/>
                <w:sz w:val="20"/>
                <w:szCs w:val="20"/>
              </w:rPr>
            </w:pPr>
            <w:r>
              <w:rPr>
                <w:rFonts w:eastAsia="Times New Roman" w:cs="Times New Roman"/>
                <w:sz w:val="20"/>
                <w:szCs w:val="20"/>
              </w:rPr>
              <w:t>-10.03</w:t>
            </w:r>
          </w:p>
        </w:tc>
      </w:tr>
      <w:tr w:rsidR="00007E7B" w:rsidRPr="00944206" w14:paraId="6BAB287B" w14:textId="77777777" w:rsidTr="00C72B83">
        <w:trPr>
          <w:trHeight w:val="20"/>
          <w:jc w:val="center"/>
        </w:trPr>
        <w:tc>
          <w:tcPr>
            <w:tcW w:w="3577" w:type="dxa"/>
            <w:tcBorders>
              <w:top w:val="nil"/>
              <w:left w:val="double" w:sz="6" w:space="0" w:color="auto"/>
              <w:right w:val="double" w:sz="6" w:space="0" w:color="auto"/>
            </w:tcBorders>
            <w:shd w:val="clear" w:color="auto" w:fill="auto"/>
            <w:tcMar>
              <w:left w:w="43" w:type="dxa"/>
              <w:right w:w="43" w:type="dxa"/>
            </w:tcMar>
            <w:vAlign w:val="center"/>
          </w:tcPr>
          <w:p w14:paraId="28302B15" w14:textId="4F123708" w:rsidR="00345EC1" w:rsidRPr="00944206" w:rsidRDefault="00345EC1" w:rsidP="00345EC1">
            <w:pPr>
              <w:spacing w:line="240" w:lineRule="auto"/>
              <w:jc w:val="left"/>
              <w:rPr>
                <w:rFonts w:eastAsia="Times New Roman" w:cs="Times New Roman"/>
                <w:b/>
                <w:color w:val="000000"/>
                <w:sz w:val="20"/>
                <w:szCs w:val="20"/>
              </w:rPr>
            </w:pPr>
            <w:r>
              <w:rPr>
                <w:rFonts w:eastAsia="Times New Roman" w:cs="Times New Roman"/>
                <w:color w:val="000000"/>
                <w:sz w:val="20"/>
                <w:szCs w:val="20"/>
              </w:rPr>
              <w:t xml:space="preserve"> Travel time*Time-sensitivity</w:t>
            </w:r>
          </w:p>
        </w:tc>
        <w:tc>
          <w:tcPr>
            <w:tcW w:w="810" w:type="dxa"/>
            <w:tcBorders>
              <w:top w:val="nil"/>
              <w:left w:val="double" w:sz="6" w:space="0" w:color="auto"/>
              <w:right w:val="nil"/>
            </w:tcBorders>
            <w:shd w:val="clear" w:color="auto" w:fill="auto"/>
            <w:noWrap/>
            <w:tcMar>
              <w:left w:w="43" w:type="dxa"/>
              <w:right w:w="43" w:type="dxa"/>
            </w:tcMar>
            <w:vAlign w:val="center"/>
          </w:tcPr>
          <w:p w14:paraId="5AF192ED" w14:textId="08D61CF4" w:rsidR="00345EC1" w:rsidRDefault="00345EC1" w:rsidP="00C72B83">
            <w:pPr>
              <w:tabs>
                <w:tab w:val="decimal" w:pos="137"/>
              </w:tabs>
              <w:spacing w:line="240" w:lineRule="auto"/>
              <w:jc w:val="center"/>
              <w:rPr>
                <w:rFonts w:eastAsia="Times New Roman" w:cs="Times New Roman"/>
                <w:sz w:val="20"/>
                <w:szCs w:val="20"/>
              </w:rPr>
            </w:pPr>
            <w:r w:rsidRPr="00944206">
              <w:rPr>
                <w:rFonts w:eastAsia="Calibri" w:cs="Times New Roman"/>
                <w:sz w:val="18"/>
                <w:szCs w:val="18"/>
              </w:rPr>
              <w:t>n/a</w:t>
            </w:r>
          </w:p>
        </w:tc>
        <w:tc>
          <w:tcPr>
            <w:tcW w:w="701" w:type="dxa"/>
            <w:tcBorders>
              <w:top w:val="nil"/>
              <w:left w:val="nil"/>
              <w:right w:val="nil"/>
            </w:tcBorders>
            <w:shd w:val="clear" w:color="auto" w:fill="auto"/>
            <w:noWrap/>
            <w:tcMar>
              <w:left w:w="43" w:type="dxa"/>
              <w:right w:w="43" w:type="dxa"/>
            </w:tcMar>
            <w:vAlign w:val="center"/>
          </w:tcPr>
          <w:p w14:paraId="009E8730" w14:textId="19217776" w:rsidR="00345EC1" w:rsidRDefault="00345EC1" w:rsidP="00C72B83">
            <w:pPr>
              <w:tabs>
                <w:tab w:val="decimal" w:pos="154"/>
              </w:tabs>
              <w:spacing w:line="240" w:lineRule="auto"/>
              <w:jc w:val="center"/>
              <w:rPr>
                <w:rFonts w:eastAsia="Times New Roman" w:cs="Times New Roman"/>
                <w:sz w:val="20"/>
                <w:szCs w:val="20"/>
              </w:rPr>
            </w:pPr>
            <w:r w:rsidRPr="00944206">
              <w:rPr>
                <w:rFonts w:eastAsia="Calibri" w:cs="Times New Roman"/>
                <w:sz w:val="18"/>
                <w:szCs w:val="18"/>
              </w:rPr>
              <w:t>n/a</w:t>
            </w:r>
          </w:p>
        </w:tc>
        <w:tc>
          <w:tcPr>
            <w:tcW w:w="702" w:type="dxa"/>
            <w:tcBorders>
              <w:top w:val="nil"/>
              <w:left w:val="nil"/>
              <w:right w:val="nil"/>
            </w:tcBorders>
            <w:shd w:val="clear" w:color="auto" w:fill="auto"/>
            <w:noWrap/>
            <w:tcMar>
              <w:left w:w="43" w:type="dxa"/>
              <w:right w:w="43" w:type="dxa"/>
            </w:tcMar>
            <w:vAlign w:val="center"/>
          </w:tcPr>
          <w:p w14:paraId="5CB4DDEE" w14:textId="33F0B3E6" w:rsidR="00345EC1" w:rsidRDefault="00345EC1" w:rsidP="00C72B83">
            <w:pPr>
              <w:tabs>
                <w:tab w:val="decimal" w:pos="247"/>
              </w:tabs>
              <w:spacing w:line="240" w:lineRule="auto"/>
              <w:jc w:val="center"/>
              <w:rPr>
                <w:rFonts w:eastAsia="Times New Roman" w:cs="Times New Roman"/>
                <w:sz w:val="20"/>
                <w:szCs w:val="20"/>
              </w:rPr>
            </w:pPr>
            <w:r w:rsidRPr="00944206">
              <w:rPr>
                <w:rFonts w:eastAsia="Calibri" w:cs="Times New Roman"/>
                <w:sz w:val="18"/>
                <w:szCs w:val="18"/>
              </w:rPr>
              <w:t>n/a</w:t>
            </w:r>
          </w:p>
        </w:tc>
        <w:tc>
          <w:tcPr>
            <w:tcW w:w="704" w:type="dxa"/>
            <w:tcBorders>
              <w:top w:val="nil"/>
              <w:left w:val="nil"/>
              <w:right w:val="double" w:sz="6" w:space="0" w:color="auto"/>
            </w:tcBorders>
            <w:shd w:val="clear" w:color="auto" w:fill="auto"/>
            <w:noWrap/>
            <w:tcMar>
              <w:left w:w="43" w:type="dxa"/>
              <w:right w:w="43" w:type="dxa"/>
            </w:tcMar>
            <w:vAlign w:val="center"/>
          </w:tcPr>
          <w:p w14:paraId="21B2D4B9" w14:textId="343243B7" w:rsidR="00345EC1" w:rsidRDefault="00345EC1" w:rsidP="00C72B83">
            <w:pPr>
              <w:tabs>
                <w:tab w:val="decimal" w:pos="265"/>
              </w:tabs>
              <w:spacing w:line="240" w:lineRule="auto"/>
              <w:jc w:val="center"/>
              <w:rPr>
                <w:rFonts w:eastAsia="Times New Roman" w:cs="Times New Roman"/>
                <w:sz w:val="20"/>
                <w:szCs w:val="20"/>
              </w:rPr>
            </w:pPr>
            <w:r w:rsidRPr="00944206">
              <w:rPr>
                <w:rFonts w:eastAsia="Calibri" w:cs="Times New Roman"/>
                <w:sz w:val="18"/>
                <w:szCs w:val="18"/>
              </w:rPr>
              <w:t>n/a</w:t>
            </w:r>
          </w:p>
        </w:tc>
        <w:tc>
          <w:tcPr>
            <w:tcW w:w="773" w:type="dxa"/>
            <w:tcBorders>
              <w:top w:val="nil"/>
              <w:left w:val="nil"/>
              <w:right w:val="nil"/>
            </w:tcBorders>
            <w:shd w:val="clear" w:color="auto" w:fill="auto"/>
            <w:noWrap/>
            <w:tcMar>
              <w:left w:w="43" w:type="dxa"/>
              <w:right w:w="43" w:type="dxa"/>
            </w:tcMar>
            <w:vAlign w:val="center"/>
          </w:tcPr>
          <w:p w14:paraId="6497734E" w14:textId="075C9010" w:rsidR="00345EC1" w:rsidRDefault="00345EC1" w:rsidP="00C72B83">
            <w:pPr>
              <w:tabs>
                <w:tab w:val="decimal" w:pos="268"/>
              </w:tabs>
              <w:spacing w:line="240" w:lineRule="auto"/>
              <w:jc w:val="center"/>
              <w:rPr>
                <w:rFonts w:eastAsia="Times New Roman" w:cs="Times New Roman"/>
                <w:sz w:val="20"/>
                <w:szCs w:val="20"/>
              </w:rPr>
            </w:pPr>
            <w:r>
              <w:rPr>
                <w:rFonts w:eastAsia="Times New Roman" w:cs="Times New Roman"/>
                <w:sz w:val="20"/>
                <w:szCs w:val="20"/>
              </w:rPr>
              <w:t>-0.007</w:t>
            </w:r>
          </w:p>
        </w:tc>
        <w:tc>
          <w:tcPr>
            <w:tcW w:w="808" w:type="dxa"/>
            <w:tcBorders>
              <w:top w:val="nil"/>
              <w:left w:val="nil"/>
              <w:right w:val="double" w:sz="6" w:space="0" w:color="auto"/>
            </w:tcBorders>
            <w:shd w:val="clear" w:color="auto" w:fill="auto"/>
            <w:noWrap/>
            <w:tcMar>
              <w:left w:w="43" w:type="dxa"/>
              <w:right w:w="43" w:type="dxa"/>
            </w:tcMar>
            <w:vAlign w:val="center"/>
          </w:tcPr>
          <w:p w14:paraId="212F56B9" w14:textId="050F5B5B" w:rsidR="00345EC1" w:rsidRDefault="00345EC1" w:rsidP="00C72B83">
            <w:pPr>
              <w:tabs>
                <w:tab w:val="decimal" w:pos="282"/>
              </w:tabs>
              <w:spacing w:line="240" w:lineRule="auto"/>
              <w:jc w:val="center"/>
              <w:rPr>
                <w:rFonts w:eastAsia="Times New Roman" w:cs="Times New Roman"/>
                <w:sz w:val="20"/>
                <w:szCs w:val="20"/>
              </w:rPr>
            </w:pPr>
            <w:r>
              <w:rPr>
                <w:rFonts w:eastAsia="Times New Roman" w:cs="Times New Roman"/>
                <w:sz w:val="20"/>
                <w:szCs w:val="20"/>
              </w:rPr>
              <w:t>-2.08</w:t>
            </w:r>
          </w:p>
        </w:tc>
        <w:tc>
          <w:tcPr>
            <w:tcW w:w="718" w:type="dxa"/>
            <w:tcBorders>
              <w:top w:val="nil"/>
              <w:left w:val="nil"/>
            </w:tcBorders>
            <w:tcMar>
              <w:left w:w="43" w:type="dxa"/>
              <w:right w:w="43" w:type="dxa"/>
            </w:tcMar>
            <w:vAlign w:val="center"/>
          </w:tcPr>
          <w:p w14:paraId="301EB373" w14:textId="3930659C" w:rsidR="00345EC1" w:rsidRDefault="00345EC1" w:rsidP="00C72B83">
            <w:pPr>
              <w:tabs>
                <w:tab w:val="decimal" w:pos="230"/>
              </w:tabs>
              <w:spacing w:line="240" w:lineRule="auto"/>
              <w:jc w:val="center"/>
              <w:rPr>
                <w:rFonts w:eastAsia="Times New Roman" w:cs="Times New Roman"/>
                <w:sz w:val="20"/>
                <w:szCs w:val="20"/>
              </w:rPr>
            </w:pPr>
            <w:r>
              <w:rPr>
                <w:rFonts w:eastAsia="Times New Roman" w:cs="Times New Roman"/>
                <w:sz w:val="20"/>
                <w:szCs w:val="20"/>
              </w:rPr>
              <w:t>-0.007</w:t>
            </w:r>
          </w:p>
        </w:tc>
        <w:tc>
          <w:tcPr>
            <w:tcW w:w="741" w:type="dxa"/>
            <w:tcBorders>
              <w:top w:val="nil"/>
              <w:right w:val="double" w:sz="6" w:space="0" w:color="auto"/>
            </w:tcBorders>
            <w:tcMar>
              <w:left w:w="43" w:type="dxa"/>
              <w:right w:w="43" w:type="dxa"/>
            </w:tcMar>
            <w:vAlign w:val="center"/>
          </w:tcPr>
          <w:p w14:paraId="24D71E1E" w14:textId="10B6EA51" w:rsidR="00345EC1" w:rsidRDefault="00345EC1" w:rsidP="00C72B83">
            <w:pPr>
              <w:tabs>
                <w:tab w:val="decimal" w:pos="249"/>
              </w:tabs>
              <w:spacing w:line="240" w:lineRule="auto"/>
              <w:jc w:val="center"/>
              <w:rPr>
                <w:rFonts w:eastAsia="Times New Roman" w:cs="Times New Roman"/>
                <w:sz w:val="20"/>
                <w:szCs w:val="20"/>
              </w:rPr>
            </w:pPr>
            <w:r>
              <w:rPr>
                <w:rFonts w:eastAsia="Times New Roman" w:cs="Times New Roman"/>
                <w:sz w:val="20"/>
                <w:szCs w:val="20"/>
              </w:rPr>
              <w:t>2.87</w:t>
            </w:r>
          </w:p>
        </w:tc>
      </w:tr>
      <w:tr w:rsidR="00007E7B" w:rsidRPr="00944206" w14:paraId="76FC7B32" w14:textId="77777777" w:rsidTr="00C72B83">
        <w:trPr>
          <w:trHeight w:val="20"/>
          <w:jc w:val="center"/>
        </w:trPr>
        <w:tc>
          <w:tcPr>
            <w:tcW w:w="3577" w:type="dxa"/>
            <w:tcBorders>
              <w:top w:val="nil"/>
              <w:left w:val="double" w:sz="6" w:space="0" w:color="auto"/>
              <w:right w:val="double" w:sz="6" w:space="0" w:color="auto"/>
            </w:tcBorders>
            <w:shd w:val="clear" w:color="auto" w:fill="auto"/>
            <w:tcMar>
              <w:left w:w="43" w:type="dxa"/>
              <w:right w:w="43" w:type="dxa"/>
            </w:tcMar>
            <w:vAlign w:val="center"/>
          </w:tcPr>
          <w:p w14:paraId="4E5BA07B" w14:textId="5447D454" w:rsidR="00345EC1" w:rsidRPr="00944206" w:rsidRDefault="00345EC1" w:rsidP="00345EC1">
            <w:pPr>
              <w:spacing w:line="240" w:lineRule="auto"/>
              <w:jc w:val="left"/>
              <w:rPr>
                <w:rFonts w:eastAsia="Times New Roman" w:cs="Times New Roman"/>
                <w:b/>
                <w:color w:val="000000"/>
                <w:sz w:val="20"/>
                <w:szCs w:val="20"/>
              </w:rPr>
            </w:pPr>
            <w:r>
              <w:rPr>
                <w:rFonts w:eastAsia="Times New Roman" w:cs="Times New Roman"/>
                <w:color w:val="000000"/>
                <w:sz w:val="20"/>
                <w:szCs w:val="20"/>
              </w:rPr>
              <w:t xml:space="preserve"> Travel time*IPTT</w:t>
            </w:r>
          </w:p>
        </w:tc>
        <w:tc>
          <w:tcPr>
            <w:tcW w:w="810" w:type="dxa"/>
            <w:tcBorders>
              <w:top w:val="nil"/>
              <w:left w:val="double" w:sz="6" w:space="0" w:color="auto"/>
              <w:right w:val="nil"/>
            </w:tcBorders>
            <w:shd w:val="clear" w:color="auto" w:fill="auto"/>
            <w:noWrap/>
            <w:tcMar>
              <w:left w:w="43" w:type="dxa"/>
              <w:right w:w="43" w:type="dxa"/>
            </w:tcMar>
            <w:vAlign w:val="center"/>
          </w:tcPr>
          <w:p w14:paraId="2C2877F6" w14:textId="62A98F7A" w:rsidR="00345EC1" w:rsidRDefault="00345EC1" w:rsidP="00C72B83">
            <w:pPr>
              <w:tabs>
                <w:tab w:val="decimal" w:pos="137"/>
              </w:tabs>
              <w:spacing w:line="240" w:lineRule="auto"/>
              <w:jc w:val="center"/>
              <w:rPr>
                <w:rFonts w:eastAsia="Times New Roman" w:cs="Times New Roman"/>
                <w:sz w:val="20"/>
                <w:szCs w:val="20"/>
              </w:rPr>
            </w:pPr>
            <w:r w:rsidRPr="00944206">
              <w:rPr>
                <w:rFonts w:eastAsia="Calibri" w:cs="Times New Roman"/>
                <w:sz w:val="18"/>
                <w:szCs w:val="18"/>
              </w:rPr>
              <w:t>n/a</w:t>
            </w:r>
          </w:p>
        </w:tc>
        <w:tc>
          <w:tcPr>
            <w:tcW w:w="701" w:type="dxa"/>
            <w:tcBorders>
              <w:top w:val="nil"/>
              <w:left w:val="nil"/>
              <w:right w:val="nil"/>
            </w:tcBorders>
            <w:shd w:val="clear" w:color="auto" w:fill="auto"/>
            <w:noWrap/>
            <w:tcMar>
              <w:left w:w="43" w:type="dxa"/>
              <w:right w:w="43" w:type="dxa"/>
            </w:tcMar>
            <w:vAlign w:val="center"/>
          </w:tcPr>
          <w:p w14:paraId="278ED3B6" w14:textId="1DF229EB" w:rsidR="00345EC1" w:rsidRDefault="00345EC1" w:rsidP="00C72B83">
            <w:pPr>
              <w:tabs>
                <w:tab w:val="decimal" w:pos="154"/>
              </w:tabs>
              <w:spacing w:line="240" w:lineRule="auto"/>
              <w:jc w:val="center"/>
              <w:rPr>
                <w:rFonts w:eastAsia="Times New Roman" w:cs="Times New Roman"/>
                <w:sz w:val="20"/>
                <w:szCs w:val="20"/>
              </w:rPr>
            </w:pPr>
            <w:r w:rsidRPr="00944206">
              <w:rPr>
                <w:rFonts w:eastAsia="Calibri" w:cs="Times New Roman"/>
                <w:sz w:val="18"/>
                <w:szCs w:val="18"/>
              </w:rPr>
              <w:t>n/a</w:t>
            </w:r>
          </w:p>
        </w:tc>
        <w:tc>
          <w:tcPr>
            <w:tcW w:w="702" w:type="dxa"/>
            <w:tcBorders>
              <w:top w:val="nil"/>
              <w:left w:val="nil"/>
              <w:right w:val="nil"/>
            </w:tcBorders>
            <w:shd w:val="clear" w:color="auto" w:fill="auto"/>
            <w:noWrap/>
            <w:tcMar>
              <w:left w:w="43" w:type="dxa"/>
              <w:right w:w="43" w:type="dxa"/>
            </w:tcMar>
            <w:vAlign w:val="center"/>
          </w:tcPr>
          <w:p w14:paraId="2D5CC190" w14:textId="6E3ED3BE" w:rsidR="00345EC1" w:rsidRDefault="00345EC1" w:rsidP="00C72B83">
            <w:pPr>
              <w:tabs>
                <w:tab w:val="decimal" w:pos="247"/>
              </w:tabs>
              <w:spacing w:line="240" w:lineRule="auto"/>
              <w:jc w:val="center"/>
              <w:rPr>
                <w:rFonts w:eastAsia="Times New Roman" w:cs="Times New Roman"/>
                <w:sz w:val="20"/>
                <w:szCs w:val="20"/>
              </w:rPr>
            </w:pPr>
            <w:r w:rsidRPr="00944206">
              <w:rPr>
                <w:rFonts w:eastAsia="Calibri" w:cs="Times New Roman"/>
                <w:sz w:val="18"/>
                <w:szCs w:val="18"/>
              </w:rPr>
              <w:t>n/a</w:t>
            </w:r>
          </w:p>
        </w:tc>
        <w:tc>
          <w:tcPr>
            <w:tcW w:w="704" w:type="dxa"/>
            <w:tcBorders>
              <w:top w:val="nil"/>
              <w:left w:val="nil"/>
              <w:right w:val="double" w:sz="6" w:space="0" w:color="auto"/>
            </w:tcBorders>
            <w:shd w:val="clear" w:color="auto" w:fill="auto"/>
            <w:noWrap/>
            <w:tcMar>
              <w:left w:w="43" w:type="dxa"/>
              <w:right w:w="43" w:type="dxa"/>
            </w:tcMar>
            <w:vAlign w:val="center"/>
          </w:tcPr>
          <w:p w14:paraId="5A7A7FFC" w14:textId="7B4E02C7" w:rsidR="00345EC1" w:rsidRDefault="00345EC1" w:rsidP="00C72B83">
            <w:pPr>
              <w:tabs>
                <w:tab w:val="decimal" w:pos="265"/>
              </w:tabs>
              <w:spacing w:line="240" w:lineRule="auto"/>
              <w:jc w:val="center"/>
              <w:rPr>
                <w:rFonts w:eastAsia="Times New Roman" w:cs="Times New Roman"/>
                <w:sz w:val="20"/>
                <w:szCs w:val="20"/>
              </w:rPr>
            </w:pPr>
            <w:r w:rsidRPr="00944206">
              <w:rPr>
                <w:rFonts w:eastAsia="Calibri" w:cs="Times New Roman"/>
                <w:sz w:val="18"/>
                <w:szCs w:val="18"/>
              </w:rPr>
              <w:t>n/a</w:t>
            </w:r>
          </w:p>
        </w:tc>
        <w:tc>
          <w:tcPr>
            <w:tcW w:w="773" w:type="dxa"/>
            <w:tcBorders>
              <w:top w:val="nil"/>
              <w:left w:val="nil"/>
              <w:right w:val="nil"/>
            </w:tcBorders>
            <w:shd w:val="clear" w:color="auto" w:fill="auto"/>
            <w:noWrap/>
            <w:tcMar>
              <w:left w:w="43" w:type="dxa"/>
              <w:right w:w="43" w:type="dxa"/>
            </w:tcMar>
            <w:vAlign w:val="center"/>
          </w:tcPr>
          <w:p w14:paraId="288CDC1C" w14:textId="7ACD75B7" w:rsidR="00345EC1" w:rsidRDefault="00345EC1" w:rsidP="00C72B83">
            <w:pPr>
              <w:tabs>
                <w:tab w:val="decimal" w:pos="268"/>
              </w:tabs>
              <w:spacing w:line="240" w:lineRule="auto"/>
              <w:jc w:val="center"/>
              <w:rPr>
                <w:rFonts w:eastAsia="Times New Roman" w:cs="Times New Roman"/>
                <w:sz w:val="20"/>
                <w:szCs w:val="20"/>
              </w:rPr>
            </w:pPr>
            <w:r>
              <w:rPr>
                <w:rFonts w:eastAsia="Times New Roman" w:cs="Times New Roman"/>
                <w:sz w:val="20"/>
                <w:szCs w:val="20"/>
              </w:rPr>
              <w:t>0.066</w:t>
            </w:r>
          </w:p>
        </w:tc>
        <w:tc>
          <w:tcPr>
            <w:tcW w:w="808" w:type="dxa"/>
            <w:tcBorders>
              <w:top w:val="nil"/>
              <w:left w:val="nil"/>
              <w:right w:val="double" w:sz="6" w:space="0" w:color="auto"/>
            </w:tcBorders>
            <w:shd w:val="clear" w:color="auto" w:fill="auto"/>
            <w:noWrap/>
            <w:tcMar>
              <w:left w:w="43" w:type="dxa"/>
              <w:right w:w="43" w:type="dxa"/>
            </w:tcMar>
            <w:vAlign w:val="center"/>
          </w:tcPr>
          <w:p w14:paraId="3EE4F7C9" w14:textId="3729DD33" w:rsidR="00345EC1" w:rsidRDefault="00345EC1" w:rsidP="00C72B83">
            <w:pPr>
              <w:tabs>
                <w:tab w:val="decimal" w:pos="282"/>
              </w:tabs>
              <w:spacing w:line="240" w:lineRule="auto"/>
              <w:jc w:val="center"/>
              <w:rPr>
                <w:rFonts w:eastAsia="Times New Roman" w:cs="Times New Roman"/>
                <w:sz w:val="20"/>
                <w:szCs w:val="20"/>
              </w:rPr>
            </w:pPr>
            <w:r>
              <w:rPr>
                <w:rFonts w:eastAsia="Times New Roman" w:cs="Times New Roman"/>
                <w:sz w:val="20"/>
                <w:szCs w:val="20"/>
              </w:rPr>
              <w:t>9.69</w:t>
            </w:r>
          </w:p>
        </w:tc>
        <w:tc>
          <w:tcPr>
            <w:tcW w:w="718" w:type="dxa"/>
            <w:tcBorders>
              <w:top w:val="nil"/>
              <w:left w:val="nil"/>
            </w:tcBorders>
            <w:tcMar>
              <w:left w:w="43" w:type="dxa"/>
              <w:right w:w="43" w:type="dxa"/>
            </w:tcMar>
            <w:vAlign w:val="center"/>
          </w:tcPr>
          <w:p w14:paraId="7102BD26" w14:textId="5C17C0C5" w:rsidR="00345EC1" w:rsidRDefault="00345EC1" w:rsidP="00C72B83">
            <w:pPr>
              <w:tabs>
                <w:tab w:val="decimal" w:pos="230"/>
              </w:tabs>
              <w:spacing w:line="240" w:lineRule="auto"/>
              <w:jc w:val="center"/>
              <w:rPr>
                <w:rFonts w:eastAsia="Times New Roman" w:cs="Times New Roman"/>
                <w:sz w:val="20"/>
                <w:szCs w:val="20"/>
              </w:rPr>
            </w:pPr>
            <w:r>
              <w:rPr>
                <w:rFonts w:eastAsia="Times New Roman" w:cs="Times New Roman"/>
                <w:sz w:val="20"/>
                <w:szCs w:val="20"/>
              </w:rPr>
              <w:t>0.006</w:t>
            </w:r>
          </w:p>
        </w:tc>
        <w:tc>
          <w:tcPr>
            <w:tcW w:w="741" w:type="dxa"/>
            <w:tcBorders>
              <w:top w:val="nil"/>
              <w:right w:val="double" w:sz="6" w:space="0" w:color="auto"/>
            </w:tcBorders>
            <w:tcMar>
              <w:left w:w="43" w:type="dxa"/>
              <w:right w:w="43" w:type="dxa"/>
            </w:tcMar>
            <w:vAlign w:val="center"/>
          </w:tcPr>
          <w:p w14:paraId="111F408F" w14:textId="164B3E34" w:rsidR="00345EC1" w:rsidRDefault="00345EC1" w:rsidP="00C72B83">
            <w:pPr>
              <w:tabs>
                <w:tab w:val="decimal" w:pos="249"/>
              </w:tabs>
              <w:spacing w:line="240" w:lineRule="auto"/>
              <w:jc w:val="center"/>
              <w:rPr>
                <w:rFonts w:eastAsia="Times New Roman" w:cs="Times New Roman"/>
                <w:sz w:val="20"/>
                <w:szCs w:val="20"/>
              </w:rPr>
            </w:pPr>
            <w:r>
              <w:rPr>
                <w:rFonts w:eastAsia="Times New Roman" w:cs="Times New Roman"/>
                <w:sz w:val="20"/>
                <w:szCs w:val="20"/>
              </w:rPr>
              <w:t>2.11</w:t>
            </w:r>
          </w:p>
        </w:tc>
      </w:tr>
      <w:tr w:rsidR="00007E7B" w:rsidRPr="00944206" w14:paraId="0C1950D6" w14:textId="77777777" w:rsidTr="00C72B83">
        <w:trPr>
          <w:trHeight w:val="20"/>
          <w:jc w:val="center"/>
        </w:trPr>
        <w:tc>
          <w:tcPr>
            <w:tcW w:w="3577" w:type="dxa"/>
            <w:tcBorders>
              <w:top w:val="nil"/>
              <w:left w:val="double" w:sz="6" w:space="0" w:color="auto"/>
              <w:bottom w:val="single" w:sz="6" w:space="0" w:color="auto"/>
              <w:right w:val="double" w:sz="6" w:space="0" w:color="auto"/>
            </w:tcBorders>
            <w:shd w:val="clear" w:color="auto" w:fill="auto"/>
            <w:tcMar>
              <w:left w:w="43" w:type="dxa"/>
              <w:right w:w="43" w:type="dxa"/>
            </w:tcMar>
            <w:vAlign w:val="center"/>
          </w:tcPr>
          <w:p w14:paraId="3D72CA18" w14:textId="423ECDCD" w:rsidR="00345EC1" w:rsidRDefault="00345EC1" w:rsidP="00345EC1">
            <w:pPr>
              <w:spacing w:line="240" w:lineRule="auto"/>
              <w:jc w:val="left"/>
              <w:rPr>
                <w:rFonts w:eastAsia="Times New Roman" w:cs="Times New Roman"/>
                <w:color w:val="000000"/>
                <w:sz w:val="20"/>
                <w:szCs w:val="20"/>
              </w:rPr>
            </w:pPr>
            <w:r>
              <w:rPr>
                <w:rFonts w:eastAsia="Times New Roman" w:cs="Times New Roman"/>
                <w:color w:val="000000"/>
                <w:sz w:val="20"/>
                <w:szCs w:val="20"/>
              </w:rPr>
              <w:t xml:space="preserve"> Additional passengers*Privacy-sensitivity</w:t>
            </w:r>
          </w:p>
        </w:tc>
        <w:tc>
          <w:tcPr>
            <w:tcW w:w="810" w:type="dxa"/>
            <w:tcBorders>
              <w:top w:val="nil"/>
              <w:left w:val="double" w:sz="6" w:space="0" w:color="auto"/>
              <w:bottom w:val="single" w:sz="6" w:space="0" w:color="auto"/>
              <w:right w:val="nil"/>
            </w:tcBorders>
            <w:shd w:val="clear" w:color="auto" w:fill="auto"/>
            <w:noWrap/>
            <w:tcMar>
              <w:left w:w="43" w:type="dxa"/>
              <w:right w:w="43" w:type="dxa"/>
            </w:tcMar>
            <w:vAlign w:val="center"/>
          </w:tcPr>
          <w:p w14:paraId="77BFC2A6" w14:textId="7E6A03D1" w:rsidR="00345EC1" w:rsidRPr="00944206" w:rsidRDefault="00345EC1" w:rsidP="00C72B83">
            <w:pPr>
              <w:tabs>
                <w:tab w:val="decimal" w:pos="137"/>
              </w:tabs>
              <w:spacing w:line="240" w:lineRule="auto"/>
              <w:jc w:val="center"/>
              <w:rPr>
                <w:rFonts w:eastAsia="Calibri" w:cs="Times New Roman"/>
                <w:sz w:val="18"/>
                <w:szCs w:val="18"/>
              </w:rPr>
            </w:pPr>
            <w:r w:rsidRPr="00944206">
              <w:rPr>
                <w:rFonts w:eastAsia="Calibri" w:cs="Times New Roman"/>
                <w:sz w:val="18"/>
                <w:szCs w:val="18"/>
              </w:rPr>
              <w:t>n/a</w:t>
            </w:r>
          </w:p>
        </w:tc>
        <w:tc>
          <w:tcPr>
            <w:tcW w:w="701" w:type="dxa"/>
            <w:tcBorders>
              <w:top w:val="nil"/>
              <w:left w:val="nil"/>
              <w:bottom w:val="single" w:sz="6" w:space="0" w:color="auto"/>
              <w:right w:val="nil"/>
            </w:tcBorders>
            <w:shd w:val="clear" w:color="auto" w:fill="auto"/>
            <w:noWrap/>
            <w:tcMar>
              <w:left w:w="43" w:type="dxa"/>
              <w:right w:w="43" w:type="dxa"/>
            </w:tcMar>
            <w:vAlign w:val="center"/>
          </w:tcPr>
          <w:p w14:paraId="129B4288" w14:textId="44215AAB" w:rsidR="00345EC1" w:rsidRPr="00944206" w:rsidRDefault="00345EC1" w:rsidP="00C72B83">
            <w:pPr>
              <w:tabs>
                <w:tab w:val="decimal" w:pos="154"/>
              </w:tabs>
              <w:spacing w:line="240" w:lineRule="auto"/>
              <w:jc w:val="center"/>
              <w:rPr>
                <w:rFonts w:eastAsia="Calibri" w:cs="Times New Roman"/>
                <w:sz w:val="18"/>
                <w:szCs w:val="18"/>
              </w:rPr>
            </w:pPr>
            <w:r w:rsidRPr="00944206">
              <w:rPr>
                <w:rFonts w:eastAsia="Calibri" w:cs="Times New Roman"/>
                <w:sz w:val="18"/>
                <w:szCs w:val="18"/>
              </w:rPr>
              <w:t>n/a</w:t>
            </w:r>
          </w:p>
        </w:tc>
        <w:tc>
          <w:tcPr>
            <w:tcW w:w="702" w:type="dxa"/>
            <w:tcBorders>
              <w:top w:val="nil"/>
              <w:left w:val="nil"/>
              <w:bottom w:val="single" w:sz="6" w:space="0" w:color="auto"/>
              <w:right w:val="nil"/>
            </w:tcBorders>
            <w:shd w:val="clear" w:color="auto" w:fill="auto"/>
            <w:noWrap/>
            <w:tcMar>
              <w:left w:w="43" w:type="dxa"/>
              <w:right w:w="43" w:type="dxa"/>
            </w:tcMar>
            <w:vAlign w:val="center"/>
          </w:tcPr>
          <w:p w14:paraId="6954285B" w14:textId="4EA021C5" w:rsidR="00345EC1" w:rsidRPr="00944206" w:rsidRDefault="00345EC1" w:rsidP="00C72B83">
            <w:pPr>
              <w:tabs>
                <w:tab w:val="decimal" w:pos="247"/>
              </w:tabs>
              <w:spacing w:line="240" w:lineRule="auto"/>
              <w:jc w:val="center"/>
              <w:rPr>
                <w:rFonts w:eastAsia="Calibri" w:cs="Times New Roman"/>
                <w:sz w:val="18"/>
                <w:szCs w:val="18"/>
              </w:rPr>
            </w:pPr>
            <w:r w:rsidRPr="00944206">
              <w:rPr>
                <w:rFonts w:eastAsia="Calibri" w:cs="Times New Roman"/>
                <w:sz w:val="18"/>
                <w:szCs w:val="18"/>
              </w:rPr>
              <w:t>n/a</w:t>
            </w:r>
          </w:p>
        </w:tc>
        <w:tc>
          <w:tcPr>
            <w:tcW w:w="704" w:type="dxa"/>
            <w:tcBorders>
              <w:top w:val="nil"/>
              <w:left w:val="nil"/>
              <w:bottom w:val="single" w:sz="6" w:space="0" w:color="auto"/>
              <w:right w:val="double" w:sz="6" w:space="0" w:color="auto"/>
            </w:tcBorders>
            <w:shd w:val="clear" w:color="auto" w:fill="auto"/>
            <w:noWrap/>
            <w:tcMar>
              <w:left w:w="43" w:type="dxa"/>
              <w:right w:w="43" w:type="dxa"/>
            </w:tcMar>
            <w:vAlign w:val="center"/>
          </w:tcPr>
          <w:p w14:paraId="5C9D19CD" w14:textId="703C5FA0" w:rsidR="00345EC1" w:rsidRPr="00944206" w:rsidRDefault="00345EC1" w:rsidP="00C72B83">
            <w:pPr>
              <w:tabs>
                <w:tab w:val="decimal" w:pos="265"/>
              </w:tabs>
              <w:spacing w:line="240" w:lineRule="auto"/>
              <w:jc w:val="center"/>
              <w:rPr>
                <w:rFonts w:eastAsia="Calibri" w:cs="Times New Roman"/>
                <w:sz w:val="18"/>
                <w:szCs w:val="18"/>
              </w:rPr>
            </w:pPr>
            <w:r w:rsidRPr="00944206">
              <w:rPr>
                <w:rFonts w:eastAsia="Calibri" w:cs="Times New Roman"/>
                <w:sz w:val="18"/>
                <w:szCs w:val="18"/>
              </w:rPr>
              <w:t>n/a</w:t>
            </w:r>
          </w:p>
        </w:tc>
        <w:tc>
          <w:tcPr>
            <w:tcW w:w="773" w:type="dxa"/>
            <w:tcBorders>
              <w:top w:val="nil"/>
              <w:left w:val="nil"/>
              <w:bottom w:val="single" w:sz="6" w:space="0" w:color="auto"/>
              <w:right w:val="nil"/>
            </w:tcBorders>
            <w:shd w:val="clear" w:color="auto" w:fill="auto"/>
            <w:noWrap/>
            <w:tcMar>
              <w:left w:w="43" w:type="dxa"/>
              <w:right w:w="43" w:type="dxa"/>
            </w:tcMar>
            <w:vAlign w:val="center"/>
          </w:tcPr>
          <w:p w14:paraId="11F3B926" w14:textId="572D6DE4" w:rsidR="00345EC1" w:rsidRDefault="00345EC1" w:rsidP="00C72B83">
            <w:pPr>
              <w:tabs>
                <w:tab w:val="decimal" w:pos="268"/>
              </w:tabs>
              <w:spacing w:line="240" w:lineRule="auto"/>
              <w:jc w:val="center"/>
              <w:rPr>
                <w:rFonts w:eastAsia="Times New Roman" w:cs="Times New Roman"/>
                <w:sz w:val="20"/>
                <w:szCs w:val="20"/>
              </w:rPr>
            </w:pPr>
            <w:r>
              <w:rPr>
                <w:rFonts w:eastAsia="Times New Roman" w:cs="Times New Roman"/>
                <w:sz w:val="20"/>
                <w:szCs w:val="20"/>
              </w:rPr>
              <w:t>-0.017</w:t>
            </w:r>
          </w:p>
        </w:tc>
        <w:tc>
          <w:tcPr>
            <w:tcW w:w="808" w:type="dxa"/>
            <w:tcBorders>
              <w:top w:val="nil"/>
              <w:left w:val="nil"/>
              <w:bottom w:val="single" w:sz="6" w:space="0" w:color="auto"/>
              <w:right w:val="double" w:sz="6" w:space="0" w:color="auto"/>
            </w:tcBorders>
            <w:shd w:val="clear" w:color="auto" w:fill="auto"/>
            <w:noWrap/>
            <w:tcMar>
              <w:left w:w="43" w:type="dxa"/>
              <w:right w:w="43" w:type="dxa"/>
            </w:tcMar>
            <w:vAlign w:val="center"/>
          </w:tcPr>
          <w:p w14:paraId="4E129AF4" w14:textId="04DDABE8" w:rsidR="00345EC1" w:rsidRDefault="00345EC1" w:rsidP="00C72B83">
            <w:pPr>
              <w:tabs>
                <w:tab w:val="decimal" w:pos="282"/>
              </w:tabs>
              <w:spacing w:line="240" w:lineRule="auto"/>
              <w:jc w:val="center"/>
              <w:rPr>
                <w:rFonts w:eastAsia="Times New Roman" w:cs="Times New Roman"/>
                <w:sz w:val="20"/>
                <w:szCs w:val="20"/>
              </w:rPr>
            </w:pPr>
            <w:r>
              <w:rPr>
                <w:rFonts w:eastAsia="Times New Roman" w:cs="Times New Roman"/>
                <w:sz w:val="20"/>
                <w:szCs w:val="20"/>
              </w:rPr>
              <w:t>-1.33</w:t>
            </w:r>
          </w:p>
        </w:tc>
        <w:tc>
          <w:tcPr>
            <w:tcW w:w="718" w:type="dxa"/>
            <w:tcBorders>
              <w:top w:val="nil"/>
              <w:left w:val="nil"/>
              <w:bottom w:val="single" w:sz="6" w:space="0" w:color="auto"/>
            </w:tcBorders>
            <w:tcMar>
              <w:left w:w="43" w:type="dxa"/>
              <w:right w:w="43" w:type="dxa"/>
            </w:tcMar>
            <w:vAlign w:val="center"/>
          </w:tcPr>
          <w:p w14:paraId="3ACF6CAA" w14:textId="4718A239" w:rsidR="00345EC1" w:rsidRDefault="00345EC1" w:rsidP="00C72B83">
            <w:pPr>
              <w:tabs>
                <w:tab w:val="decimal" w:pos="230"/>
              </w:tabs>
              <w:spacing w:line="240" w:lineRule="auto"/>
              <w:jc w:val="center"/>
              <w:rPr>
                <w:rFonts w:eastAsia="Times New Roman" w:cs="Times New Roman"/>
                <w:sz w:val="20"/>
                <w:szCs w:val="20"/>
              </w:rPr>
            </w:pPr>
            <w:r>
              <w:rPr>
                <w:rFonts w:eastAsia="Times New Roman" w:cs="Times New Roman"/>
                <w:sz w:val="20"/>
                <w:szCs w:val="20"/>
              </w:rPr>
              <w:t>-0.073</w:t>
            </w:r>
          </w:p>
        </w:tc>
        <w:tc>
          <w:tcPr>
            <w:tcW w:w="741" w:type="dxa"/>
            <w:tcBorders>
              <w:top w:val="nil"/>
              <w:bottom w:val="single" w:sz="6" w:space="0" w:color="auto"/>
              <w:right w:val="double" w:sz="6" w:space="0" w:color="auto"/>
            </w:tcBorders>
            <w:tcMar>
              <w:left w:w="43" w:type="dxa"/>
              <w:right w:w="43" w:type="dxa"/>
            </w:tcMar>
            <w:vAlign w:val="center"/>
          </w:tcPr>
          <w:p w14:paraId="4288906C" w14:textId="17142E5D" w:rsidR="00345EC1" w:rsidRDefault="00345EC1" w:rsidP="00C72B83">
            <w:pPr>
              <w:tabs>
                <w:tab w:val="decimal" w:pos="249"/>
              </w:tabs>
              <w:spacing w:line="240" w:lineRule="auto"/>
              <w:jc w:val="center"/>
              <w:rPr>
                <w:rFonts w:eastAsia="Times New Roman" w:cs="Times New Roman"/>
                <w:sz w:val="20"/>
                <w:szCs w:val="20"/>
              </w:rPr>
            </w:pPr>
            <w:r>
              <w:rPr>
                <w:rFonts w:eastAsia="Times New Roman" w:cs="Times New Roman"/>
                <w:sz w:val="20"/>
                <w:szCs w:val="20"/>
              </w:rPr>
              <w:t>-2.48</w:t>
            </w:r>
          </w:p>
        </w:tc>
      </w:tr>
      <w:tr w:rsidR="00007E7B" w:rsidRPr="00944206" w14:paraId="4CA44869" w14:textId="77777777" w:rsidTr="00C72B83">
        <w:trPr>
          <w:trHeight w:val="20"/>
          <w:jc w:val="center"/>
        </w:trPr>
        <w:tc>
          <w:tcPr>
            <w:tcW w:w="3577" w:type="dxa"/>
            <w:tcBorders>
              <w:top w:val="single" w:sz="6" w:space="0" w:color="auto"/>
              <w:left w:val="double" w:sz="6" w:space="0" w:color="auto"/>
              <w:bottom w:val="double" w:sz="6" w:space="0" w:color="auto"/>
              <w:right w:val="double" w:sz="6" w:space="0" w:color="auto"/>
            </w:tcBorders>
            <w:shd w:val="clear" w:color="auto" w:fill="auto"/>
            <w:tcMar>
              <w:left w:w="43" w:type="dxa"/>
              <w:right w:w="43" w:type="dxa"/>
            </w:tcMar>
            <w:vAlign w:val="center"/>
          </w:tcPr>
          <w:p w14:paraId="53CCBAE5" w14:textId="44C1B1BD" w:rsidR="00574863" w:rsidRDefault="00574863" w:rsidP="00345EC1">
            <w:pPr>
              <w:spacing w:line="240" w:lineRule="auto"/>
              <w:jc w:val="left"/>
              <w:rPr>
                <w:rFonts w:eastAsia="Times New Roman" w:cs="Times New Roman"/>
                <w:color w:val="000000"/>
                <w:sz w:val="20"/>
                <w:szCs w:val="20"/>
              </w:rPr>
            </w:pPr>
            <w:r w:rsidRPr="00944206">
              <w:rPr>
                <w:rFonts w:eastAsia="Times New Roman" w:cs="Times New Roman"/>
                <w:b/>
                <w:color w:val="000000"/>
                <w:sz w:val="20"/>
                <w:szCs w:val="20"/>
              </w:rPr>
              <w:t>Constant</w:t>
            </w:r>
          </w:p>
        </w:tc>
        <w:tc>
          <w:tcPr>
            <w:tcW w:w="810" w:type="dxa"/>
            <w:tcBorders>
              <w:top w:val="single" w:sz="6" w:space="0" w:color="auto"/>
              <w:left w:val="double" w:sz="6" w:space="0" w:color="auto"/>
              <w:bottom w:val="double" w:sz="6" w:space="0" w:color="auto"/>
              <w:right w:val="nil"/>
            </w:tcBorders>
            <w:shd w:val="clear" w:color="auto" w:fill="auto"/>
            <w:noWrap/>
            <w:tcMar>
              <w:left w:w="43" w:type="dxa"/>
              <w:right w:w="43" w:type="dxa"/>
            </w:tcMar>
            <w:vAlign w:val="center"/>
          </w:tcPr>
          <w:p w14:paraId="702AD71A" w14:textId="55CC6FAF" w:rsidR="00574863" w:rsidRPr="00944206" w:rsidRDefault="00574863" w:rsidP="00C72B83">
            <w:pPr>
              <w:tabs>
                <w:tab w:val="decimal" w:pos="137"/>
              </w:tabs>
              <w:spacing w:line="240" w:lineRule="auto"/>
              <w:jc w:val="center"/>
              <w:rPr>
                <w:rFonts w:eastAsia="Calibri" w:cs="Times New Roman"/>
                <w:sz w:val="18"/>
                <w:szCs w:val="18"/>
              </w:rPr>
            </w:pPr>
            <w:r>
              <w:rPr>
                <w:rFonts w:eastAsia="Times New Roman" w:cs="Times New Roman"/>
                <w:sz w:val="20"/>
                <w:szCs w:val="20"/>
              </w:rPr>
              <w:t>-0.884</w:t>
            </w:r>
          </w:p>
        </w:tc>
        <w:tc>
          <w:tcPr>
            <w:tcW w:w="701" w:type="dxa"/>
            <w:tcBorders>
              <w:top w:val="single" w:sz="6" w:space="0" w:color="auto"/>
              <w:left w:val="nil"/>
              <w:bottom w:val="double" w:sz="6" w:space="0" w:color="auto"/>
              <w:right w:val="nil"/>
            </w:tcBorders>
            <w:shd w:val="clear" w:color="auto" w:fill="auto"/>
            <w:noWrap/>
            <w:tcMar>
              <w:left w:w="43" w:type="dxa"/>
              <w:right w:w="43" w:type="dxa"/>
            </w:tcMar>
            <w:vAlign w:val="center"/>
          </w:tcPr>
          <w:p w14:paraId="368B0093" w14:textId="1EE5661E" w:rsidR="00574863" w:rsidRPr="00944206" w:rsidRDefault="00574863" w:rsidP="00C72B83">
            <w:pPr>
              <w:tabs>
                <w:tab w:val="decimal" w:pos="154"/>
              </w:tabs>
              <w:spacing w:line="240" w:lineRule="auto"/>
              <w:jc w:val="center"/>
              <w:rPr>
                <w:rFonts w:eastAsia="Calibri" w:cs="Times New Roman"/>
                <w:sz w:val="18"/>
                <w:szCs w:val="18"/>
              </w:rPr>
            </w:pPr>
            <w:r>
              <w:rPr>
                <w:rFonts w:eastAsia="Times New Roman" w:cs="Times New Roman"/>
                <w:sz w:val="20"/>
                <w:szCs w:val="20"/>
              </w:rPr>
              <w:t>-9.31</w:t>
            </w:r>
          </w:p>
        </w:tc>
        <w:tc>
          <w:tcPr>
            <w:tcW w:w="702" w:type="dxa"/>
            <w:tcBorders>
              <w:top w:val="single" w:sz="6" w:space="0" w:color="auto"/>
              <w:left w:val="nil"/>
              <w:bottom w:val="double" w:sz="6" w:space="0" w:color="auto"/>
              <w:right w:val="nil"/>
            </w:tcBorders>
            <w:shd w:val="clear" w:color="auto" w:fill="auto"/>
            <w:noWrap/>
            <w:tcMar>
              <w:left w:w="43" w:type="dxa"/>
              <w:right w:w="43" w:type="dxa"/>
            </w:tcMar>
            <w:vAlign w:val="center"/>
          </w:tcPr>
          <w:p w14:paraId="0DA1D242" w14:textId="618B42B2" w:rsidR="00574863" w:rsidRPr="00944206" w:rsidRDefault="00574863" w:rsidP="00C72B83">
            <w:pPr>
              <w:tabs>
                <w:tab w:val="decimal" w:pos="247"/>
              </w:tabs>
              <w:spacing w:line="240" w:lineRule="auto"/>
              <w:jc w:val="center"/>
              <w:rPr>
                <w:rFonts w:eastAsia="Calibri" w:cs="Times New Roman"/>
                <w:sz w:val="18"/>
                <w:szCs w:val="18"/>
              </w:rPr>
            </w:pPr>
            <w:r>
              <w:rPr>
                <w:rFonts w:eastAsia="Times New Roman" w:cs="Times New Roman"/>
                <w:sz w:val="20"/>
                <w:szCs w:val="20"/>
              </w:rPr>
              <w:t>-1.214</w:t>
            </w:r>
          </w:p>
        </w:tc>
        <w:tc>
          <w:tcPr>
            <w:tcW w:w="704" w:type="dxa"/>
            <w:tcBorders>
              <w:top w:val="single" w:sz="6" w:space="0" w:color="auto"/>
              <w:left w:val="nil"/>
              <w:bottom w:val="double" w:sz="6" w:space="0" w:color="auto"/>
              <w:right w:val="double" w:sz="6" w:space="0" w:color="auto"/>
            </w:tcBorders>
            <w:shd w:val="clear" w:color="auto" w:fill="auto"/>
            <w:noWrap/>
            <w:tcMar>
              <w:left w:w="43" w:type="dxa"/>
              <w:right w:w="43" w:type="dxa"/>
            </w:tcMar>
            <w:vAlign w:val="center"/>
          </w:tcPr>
          <w:p w14:paraId="140BF310" w14:textId="368A908A" w:rsidR="00574863" w:rsidRPr="00944206" w:rsidRDefault="00574863" w:rsidP="00C72B83">
            <w:pPr>
              <w:tabs>
                <w:tab w:val="decimal" w:pos="265"/>
              </w:tabs>
              <w:spacing w:line="240" w:lineRule="auto"/>
              <w:jc w:val="center"/>
              <w:rPr>
                <w:rFonts w:eastAsia="Calibri" w:cs="Times New Roman"/>
                <w:sz w:val="18"/>
                <w:szCs w:val="18"/>
              </w:rPr>
            </w:pPr>
            <w:r>
              <w:rPr>
                <w:rFonts w:eastAsia="Times New Roman" w:cs="Times New Roman"/>
                <w:sz w:val="20"/>
                <w:szCs w:val="20"/>
              </w:rPr>
              <w:t>-13.03</w:t>
            </w:r>
          </w:p>
        </w:tc>
        <w:tc>
          <w:tcPr>
            <w:tcW w:w="773" w:type="dxa"/>
            <w:tcBorders>
              <w:top w:val="single" w:sz="6" w:space="0" w:color="auto"/>
              <w:left w:val="nil"/>
              <w:bottom w:val="double" w:sz="6" w:space="0" w:color="auto"/>
              <w:right w:val="nil"/>
            </w:tcBorders>
            <w:shd w:val="clear" w:color="auto" w:fill="auto"/>
            <w:noWrap/>
            <w:tcMar>
              <w:left w:w="43" w:type="dxa"/>
              <w:right w:w="43" w:type="dxa"/>
            </w:tcMar>
            <w:vAlign w:val="center"/>
          </w:tcPr>
          <w:p w14:paraId="2978726C" w14:textId="7CD7CADB" w:rsidR="00574863" w:rsidRDefault="00574863" w:rsidP="00C72B83">
            <w:pPr>
              <w:tabs>
                <w:tab w:val="decimal" w:pos="268"/>
              </w:tabs>
              <w:spacing w:line="240" w:lineRule="auto"/>
              <w:jc w:val="center"/>
              <w:rPr>
                <w:rFonts w:eastAsia="Times New Roman" w:cs="Times New Roman"/>
                <w:sz w:val="20"/>
                <w:szCs w:val="20"/>
              </w:rPr>
            </w:pPr>
            <w:r>
              <w:rPr>
                <w:rFonts w:eastAsia="Times New Roman" w:cs="Times New Roman"/>
                <w:sz w:val="20"/>
                <w:szCs w:val="20"/>
              </w:rPr>
              <w:t>1.130</w:t>
            </w:r>
          </w:p>
        </w:tc>
        <w:tc>
          <w:tcPr>
            <w:tcW w:w="808" w:type="dxa"/>
            <w:tcBorders>
              <w:top w:val="single" w:sz="6" w:space="0" w:color="auto"/>
              <w:left w:val="nil"/>
              <w:bottom w:val="double" w:sz="6" w:space="0" w:color="auto"/>
              <w:right w:val="double" w:sz="6" w:space="0" w:color="auto"/>
            </w:tcBorders>
            <w:shd w:val="clear" w:color="auto" w:fill="auto"/>
            <w:noWrap/>
            <w:tcMar>
              <w:left w:w="43" w:type="dxa"/>
              <w:right w:w="43" w:type="dxa"/>
            </w:tcMar>
            <w:vAlign w:val="center"/>
          </w:tcPr>
          <w:p w14:paraId="0CCA6943" w14:textId="7D8E33C2" w:rsidR="00574863" w:rsidRDefault="00574863" w:rsidP="00C72B83">
            <w:pPr>
              <w:tabs>
                <w:tab w:val="decimal" w:pos="282"/>
              </w:tabs>
              <w:spacing w:line="240" w:lineRule="auto"/>
              <w:jc w:val="center"/>
              <w:rPr>
                <w:rFonts w:eastAsia="Times New Roman" w:cs="Times New Roman"/>
                <w:sz w:val="20"/>
                <w:szCs w:val="20"/>
              </w:rPr>
            </w:pPr>
            <w:r>
              <w:rPr>
                <w:rFonts w:eastAsia="Times New Roman" w:cs="Times New Roman"/>
                <w:sz w:val="20"/>
                <w:szCs w:val="20"/>
              </w:rPr>
              <w:t>11.011</w:t>
            </w:r>
          </w:p>
        </w:tc>
        <w:tc>
          <w:tcPr>
            <w:tcW w:w="718" w:type="dxa"/>
            <w:tcBorders>
              <w:top w:val="single" w:sz="6" w:space="0" w:color="auto"/>
              <w:left w:val="nil"/>
              <w:bottom w:val="double" w:sz="6" w:space="0" w:color="auto"/>
            </w:tcBorders>
            <w:tcMar>
              <w:left w:w="43" w:type="dxa"/>
              <w:right w:w="43" w:type="dxa"/>
            </w:tcMar>
            <w:vAlign w:val="center"/>
          </w:tcPr>
          <w:p w14:paraId="4C34E284" w14:textId="53649196" w:rsidR="00574863" w:rsidRDefault="00574863" w:rsidP="00C72B83">
            <w:pPr>
              <w:tabs>
                <w:tab w:val="decimal" w:pos="230"/>
              </w:tabs>
              <w:spacing w:line="240" w:lineRule="auto"/>
              <w:jc w:val="center"/>
              <w:rPr>
                <w:rFonts w:eastAsia="Times New Roman" w:cs="Times New Roman"/>
                <w:sz w:val="20"/>
                <w:szCs w:val="20"/>
              </w:rPr>
            </w:pPr>
            <w:r>
              <w:rPr>
                <w:rFonts w:eastAsia="Times New Roman" w:cs="Times New Roman"/>
                <w:sz w:val="20"/>
                <w:szCs w:val="20"/>
              </w:rPr>
              <w:t>0.903</w:t>
            </w:r>
          </w:p>
        </w:tc>
        <w:tc>
          <w:tcPr>
            <w:tcW w:w="741" w:type="dxa"/>
            <w:tcBorders>
              <w:top w:val="single" w:sz="6" w:space="0" w:color="auto"/>
              <w:bottom w:val="double" w:sz="6" w:space="0" w:color="auto"/>
              <w:right w:val="double" w:sz="6" w:space="0" w:color="auto"/>
            </w:tcBorders>
            <w:tcMar>
              <w:left w:w="43" w:type="dxa"/>
              <w:right w:w="43" w:type="dxa"/>
            </w:tcMar>
            <w:vAlign w:val="center"/>
          </w:tcPr>
          <w:p w14:paraId="23E2BE1E" w14:textId="0BB60C97" w:rsidR="00574863" w:rsidRDefault="00574863" w:rsidP="00C72B83">
            <w:pPr>
              <w:tabs>
                <w:tab w:val="decimal" w:pos="249"/>
              </w:tabs>
              <w:spacing w:line="240" w:lineRule="auto"/>
              <w:jc w:val="center"/>
              <w:rPr>
                <w:rFonts w:eastAsia="Times New Roman" w:cs="Times New Roman"/>
                <w:sz w:val="20"/>
                <w:szCs w:val="20"/>
              </w:rPr>
            </w:pPr>
            <w:r>
              <w:rPr>
                <w:rFonts w:eastAsia="Times New Roman" w:cs="Times New Roman"/>
                <w:sz w:val="20"/>
                <w:szCs w:val="20"/>
              </w:rPr>
              <w:t>9.60</w:t>
            </w:r>
          </w:p>
        </w:tc>
      </w:tr>
    </w:tbl>
    <w:p w14:paraId="04B5E1E6" w14:textId="101AA091" w:rsidR="004104E7" w:rsidRDefault="00944206" w:rsidP="00574863">
      <w:pPr>
        <w:spacing w:line="240" w:lineRule="auto"/>
        <w:rPr>
          <w:rFonts w:eastAsia="Calibri" w:cs="Times New Roman"/>
          <w:sz w:val="18"/>
          <w:szCs w:val="18"/>
        </w:rPr>
        <w:sectPr w:rsidR="004104E7" w:rsidSect="007028CB">
          <w:footerReference w:type="default" r:id="rId62"/>
          <w:pgSz w:w="12240" w:h="15840"/>
          <w:pgMar w:top="1440" w:right="1440" w:bottom="1440" w:left="1440" w:header="720" w:footer="720" w:gutter="0"/>
          <w:pgNumType w:start="1"/>
          <w:cols w:space="720"/>
          <w:docGrid w:linePitch="360"/>
        </w:sectPr>
      </w:pPr>
      <w:r w:rsidRPr="00944206">
        <w:rPr>
          <w:rFonts w:eastAsia="Calibri" w:cs="Times New Roman"/>
          <w:sz w:val="18"/>
          <w:szCs w:val="18"/>
        </w:rPr>
        <w:t>“--”</w:t>
      </w:r>
      <w:r w:rsidRPr="00944206">
        <w:rPr>
          <w:rFonts w:eastAsia="Calibri" w:cs="Times New Roman"/>
          <w:b/>
          <w:sz w:val="18"/>
          <w:szCs w:val="18"/>
        </w:rPr>
        <w:t xml:space="preserve"> = </w:t>
      </w:r>
      <w:r w:rsidRPr="00944206">
        <w:rPr>
          <w:rFonts w:eastAsia="Calibri" w:cs="Times New Roman"/>
          <w:sz w:val="18"/>
          <w:szCs w:val="18"/>
        </w:rPr>
        <w:t>not statistically significantly different from zero at the 90% level of confidence and removed.</w:t>
      </w:r>
      <w:r w:rsidR="00574863">
        <w:rPr>
          <w:rFonts w:eastAsia="Calibri" w:cs="Times New Roman"/>
          <w:sz w:val="18"/>
          <w:szCs w:val="18"/>
        </w:rPr>
        <w:t xml:space="preserve"> </w:t>
      </w:r>
      <w:r w:rsidRPr="00944206">
        <w:rPr>
          <w:rFonts w:eastAsia="Calibri" w:cs="Times New Roman"/>
          <w:sz w:val="18"/>
          <w:szCs w:val="18"/>
        </w:rPr>
        <w:t>“n/a” = not applicable</w:t>
      </w:r>
    </w:p>
    <w:p w14:paraId="0196859A" w14:textId="77777777" w:rsidR="0051623A" w:rsidRDefault="0051623A" w:rsidP="00A5382B">
      <w:pPr>
        <w:spacing w:line="259" w:lineRule="auto"/>
        <w:jc w:val="center"/>
        <w:rPr>
          <w:rFonts w:eastAsia="Calibri" w:cs="Times New Roman"/>
          <w:b/>
          <w:szCs w:val="24"/>
        </w:rPr>
      </w:pPr>
    </w:p>
    <w:p w14:paraId="130019B8" w14:textId="119D286B" w:rsidR="004104E7" w:rsidRPr="003E426A" w:rsidRDefault="00A5382B" w:rsidP="003E426A">
      <w:pPr>
        <w:spacing w:after="120" w:line="259" w:lineRule="auto"/>
        <w:jc w:val="center"/>
        <w:rPr>
          <w:rFonts w:eastAsia="Calibri" w:cs="Times New Roman"/>
          <w:b/>
          <w:szCs w:val="24"/>
        </w:rPr>
      </w:pPr>
      <w:r w:rsidRPr="00A5382B">
        <w:rPr>
          <w:rFonts w:eastAsia="Calibri" w:cs="Times New Roman"/>
          <w:b/>
          <w:szCs w:val="24"/>
        </w:rPr>
        <w:t>Table 4</w:t>
      </w:r>
      <w:r w:rsidR="00527874">
        <w:rPr>
          <w:rFonts w:eastAsia="Calibri" w:cs="Times New Roman"/>
          <w:b/>
          <w:szCs w:val="24"/>
        </w:rPr>
        <w:t>a</w:t>
      </w:r>
      <w:r w:rsidRPr="00A5382B">
        <w:rPr>
          <w:rFonts w:eastAsia="Calibri" w:cs="Times New Roman"/>
          <w:b/>
          <w:szCs w:val="24"/>
        </w:rPr>
        <w:t xml:space="preserve">. </w:t>
      </w:r>
      <w:r w:rsidR="00574863">
        <w:rPr>
          <w:rFonts w:eastAsia="Calibri" w:cs="Times New Roman"/>
          <w:b/>
          <w:szCs w:val="24"/>
        </w:rPr>
        <w:t xml:space="preserve">Disaggregate Measures of </w:t>
      </w:r>
      <w:r w:rsidRPr="00A5382B">
        <w:rPr>
          <w:rFonts w:eastAsia="Calibri" w:cs="Times New Roman"/>
          <w:b/>
          <w:szCs w:val="24"/>
        </w:rPr>
        <w:t>Goodness-of-</w:t>
      </w:r>
      <w:r w:rsidR="00574863">
        <w:rPr>
          <w:rFonts w:eastAsia="Calibri" w:cs="Times New Roman"/>
          <w:b/>
          <w:szCs w:val="24"/>
        </w:rPr>
        <w:t>F</w:t>
      </w:r>
      <w:r>
        <w:rPr>
          <w:rFonts w:eastAsia="Calibri" w:cs="Times New Roman"/>
          <w:b/>
          <w:szCs w:val="24"/>
        </w:rPr>
        <w:t xml:space="preserve">it </w:t>
      </w:r>
    </w:p>
    <w:tbl>
      <w:tblPr>
        <w:tblStyle w:val="TableGrid"/>
        <w:tblW w:w="9829" w:type="dxa"/>
        <w:jc w:val="center"/>
        <w:tblLook w:val="04A0" w:firstRow="1" w:lastRow="0" w:firstColumn="1" w:lastColumn="0" w:noHBand="0" w:noVBand="1"/>
      </w:tblPr>
      <w:tblGrid>
        <w:gridCol w:w="6060"/>
        <w:gridCol w:w="1935"/>
        <w:gridCol w:w="1834"/>
      </w:tblGrid>
      <w:tr w:rsidR="00085D5B" w:rsidRPr="004D2070" w14:paraId="6E1EE31F" w14:textId="77777777" w:rsidTr="0002471A">
        <w:trPr>
          <w:trHeight w:val="288"/>
          <w:jc w:val="center"/>
        </w:trPr>
        <w:tc>
          <w:tcPr>
            <w:tcW w:w="6060" w:type="dxa"/>
            <w:vMerge w:val="restart"/>
            <w:tcBorders>
              <w:top w:val="double" w:sz="4" w:space="0" w:color="000000"/>
              <w:left w:val="double" w:sz="4" w:space="0" w:color="000000"/>
              <w:right w:val="double" w:sz="4" w:space="0" w:color="auto"/>
            </w:tcBorders>
            <w:vAlign w:val="center"/>
          </w:tcPr>
          <w:p w14:paraId="1097D2D6" w14:textId="77777777" w:rsidR="00085D5B" w:rsidRPr="004D2070" w:rsidRDefault="00085D5B" w:rsidP="00574863">
            <w:pPr>
              <w:spacing w:line="240" w:lineRule="auto"/>
              <w:jc w:val="center"/>
              <w:rPr>
                <w:b/>
                <w:sz w:val="22"/>
              </w:rPr>
            </w:pPr>
            <w:bookmarkStart w:id="20" w:name="OLE_LINK4"/>
            <w:r w:rsidRPr="004D2070">
              <w:rPr>
                <w:b/>
                <w:sz w:val="22"/>
              </w:rPr>
              <w:t>Summary Statistics</w:t>
            </w:r>
          </w:p>
        </w:tc>
        <w:tc>
          <w:tcPr>
            <w:tcW w:w="3769" w:type="dxa"/>
            <w:gridSpan w:val="2"/>
            <w:tcBorders>
              <w:top w:val="double" w:sz="4" w:space="0" w:color="000000"/>
              <w:left w:val="double" w:sz="4" w:space="0" w:color="auto"/>
              <w:bottom w:val="double" w:sz="4" w:space="0" w:color="auto"/>
              <w:right w:val="double" w:sz="4" w:space="0" w:color="000000"/>
            </w:tcBorders>
            <w:vAlign w:val="center"/>
          </w:tcPr>
          <w:p w14:paraId="2B80252C" w14:textId="77777777" w:rsidR="00085D5B" w:rsidRPr="004D2070" w:rsidRDefault="00085D5B" w:rsidP="00574863">
            <w:pPr>
              <w:spacing w:line="240" w:lineRule="auto"/>
              <w:jc w:val="center"/>
              <w:rPr>
                <w:b/>
                <w:sz w:val="22"/>
              </w:rPr>
            </w:pPr>
            <w:r w:rsidRPr="004D2070">
              <w:rPr>
                <w:b/>
                <w:sz w:val="22"/>
              </w:rPr>
              <w:t>Model</w:t>
            </w:r>
          </w:p>
        </w:tc>
      </w:tr>
      <w:tr w:rsidR="00085D5B" w:rsidRPr="004D2070" w14:paraId="77BE9337" w14:textId="77777777" w:rsidTr="0002471A">
        <w:trPr>
          <w:trHeight w:val="288"/>
          <w:jc w:val="center"/>
        </w:trPr>
        <w:tc>
          <w:tcPr>
            <w:tcW w:w="6060" w:type="dxa"/>
            <w:vMerge/>
            <w:tcBorders>
              <w:left w:val="double" w:sz="4" w:space="0" w:color="000000"/>
              <w:bottom w:val="double" w:sz="4" w:space="0" w:color="auto"/>
              <w:right w:val="double" w:sz="4" w:space="0" w:color="auto"/>
            </w:tcBorders>
            <w:vAlign w:val="center"/>
          </w:tcPr>
          <w:p w14:paraId="31FC09CF" w14:textId="77777777" w:rsidR="00085D5B" w:rsidRPr="004D2070" w:rsidRDefault="00085D5B" w:rsidP="00574863">
            <w:pPr>
              <w:spacing w:line="240" w:lineRule="auto"/>
              <w:jc w:val="center"/>
              <w:rPr>
                <w:b/>
                <w:sz w:val="22"/>
              </w:rPr>
            </w:pPr>
          </w:p>
        </w:tc>
        <w:tc>
          <w:tcPr>
            <w:tcW w:w="1935" w:type="dxa"/>
            <w:tcBorders>
              <w:top w:val="double" w:sz="4" w:space="0" w:color="auto"/>
              <w:left w:val="double" w:sz="4" w:space="0" w:color="auto"/>
              <w:bottom w:val="double" w:sz="4" w:space="0" w:color="auto"/>
              <w:right w:val="double" w:sz="4" w:space="0" w:color="auto"/>
            </w:tcBorders>
            <w:vAlign w:val="center"/>
          </w:tcPr>
          <w:p w14:paraId="2D111341" w14:textId="77777777" w:rsidR="00085D5B" w:rsidRPr="004D2070" w:rsidRDefault="00085D5B" w:rsidP="00574863">
            <w:pPr>
              <w:spacing w:line="240" w:lineRule="auto"/>
              <w:jc w:val="center"/>
              <w:rPr>
                <w:b/>
                <w:sz w:val="22"/>
              </w:rPr>
            </w:pPr>
            <w:r w:rsidRPr="004D2070">
              <w:rPr>
                <w:b/>
                <w:sz w:val="22"/>
              </w:rPr>
              <w:t>GHDM</w:t>
            </w:r>
          </w:p>
        </w:tc>
        <w:tc>
          <w:tcPr>
            <w:tcW w:w="1834" w:type="dxa"/>
            <w:tcBorders>
              <w:top w:val="double" w:sz="4" w:space="0" w:color="auto"/>
              <w:left w:val="double" w:sz="4" w:space="0" w:color="auto"/>
              <w:bottom w:val="double" w:sz="4" w:space="0" w:color="auto"/>
              <w:right w:val="double" w:sz="4" w:space="0" w:color="000000"/>
            </w:tcBorders>
            <w:vAlign w:val="center"/>
          </w:tcPr>
          <w:p w14:paraId="031C8247" w14:textId="77777777" w:rsidR="00085D5B" w:rsidRPr="004D2070" w:rsidRDefault="00085D5B" w:rsidP="00574863">
            <w:pPr>
              <w:spacing w:line="240" w:lineRule="auto"/>
              <w:ind w:right="-72"/>
              <w:jc w:val="center"/>
              <w:rPr>
                <w:b/>
                <w:sz w:val="22"/>
              </w:rPr>
            </w:pPr>
            <w:r w:rsidRPr="004D2070">
              <w:rPr>
                <w:b/>
                <w:sz w:val="22"/>
              </w:rPr>
              <w:t>IHDM</w:t>
            </w:r>
          </w:p>
        </w:tc>
      </w:tr>
      <w:tr w:rsidR="00085D5B" w:rsidRPr="004D2070" w14:paraId="2B88F119" w14:textId="77777777" w:rsidTr="0002471A">
        <w:trPr>
          <w:trHeight w:val="288"/>
          <w:jc w:val="center"/>
        </w:trPr>
        <w:tc>
          <w:tcPr>
            <w:tcW w:w="6060" w:type="dxa"/>
            <w:tcBorders>
              <w:top w:val="double" w:sz="4" w:space="0" w:color="auto"/>
              <w:left w:val="double" w:sz="4" w:space="0" w:color="000000"/>
              <w:right w:val="double" w:sz="4" w:space="0" w:color="auto"/>
            </w:tcBorders>
            <w:vAlign w:val="center"/>
          </w:tcPr>
          <w:p w14:paraId="65229260" w14:textId="77777777" w:rsidR="00085D5B" w:rsidRPr="004D2070" w:rsidRDefault="00085D5B" w:rsidP="00574863">
            <w:pPr>
              <w:spacing w:line="240" w:lineRule="auto"/>
              <w:rPr>
                <w:sz w:val="22"/>
              </w:rPr>
            </w:pPr>
            <w:r w:rsidRPr="004D2070">
              <w:rPr>
                <w:sz w:val="22"/>
              </w:rPr>
              <w:t>Composite Marginal log-likelihood value at convergence</w:t>
            </w:r>
          </w:p>
        </w:tc>
        <w:tc>
          <w:tcPr>
            <w:tcW w:w="1935" w:type="dxa"/>
            <w:tcBorders>
              <w:top w:val="double" w:sz="4" w:space="0" w:color="auto"/>
              <w:left w:val="double" w:sz="4" w:space="0" w:color="auto"/>
              <w:right w:val="double" w:sz="4" w:space="0" w:color="auto"/>
            </w:tcBorders>
            <w:vAlign w:val="center"/>
          </w:tcPr>
          <w:p w14:paraId="7A566548" w14:textId="7C79BC66" w:rsidR="00085D5B" w:rsidRPr="004D2070" w:rsidRDefault="00085D5B" w:rsidP="00574863">
            <w:pPr>
              <w:spacing w:line="240" w:lineRule="auto"/>
              <w:jc w:val="center"/>
              <w:rPr>
                <w:sz w:val="22"/>
              </w:rPr>
            </w:pPr>
            <w:r w:rsidRPr="004D2070">
              <w:rPr>
                <w:sz w:val="22"/>
              </w:rPr>
              <w:t>-524,196.0</w:t>
            </w:r>
          </w:p>
        </w:tc>
        <w:tc>
          <w:tcPr>
            <w:tcW w:w="1834" w:type="dxa"/>
            <w:tcBorders>
              <w:top w:val="double" w:sz="4" w:space="0" w:color="auto"/>
              <w:left w:val="double" w:sz="4" w:space="0" w:color="auto"/>
              <w:right w:val="double" w:sz="4" w:space="0" w:color="000000"/>
            </w:tcBorders>
            <w:vAlign w:val="center"/>
          </w:tcPr>
          <w:p w14:paraId="5F787763" w14:textId="29494F73" w:rsidR="00085D5B" w:rsidRPr="004D2070" w:rsidRDefault="00085D5B" w:rsidP="00574863">
            <w:pPr>
              <w:spacing w:line="240" w:lineRule="auto"/>
              <w:jc w:val="center"/>
              <w:rPr>
                <w:sz w:val="22"/>
              </w:rPr>
            </w:pPr>
            <w:r w:rsidRPr="004D2070">
              <w:rPr>
                <w:sz w:val="22"/>
              </w:rPr>
              <w:t>-528,710.0</w:t>
            </w:r>
          </w:p>
        </w:tc>
      </w:tr>
      <w:tr w:rsidR="00085D5B" w:rsidRPr="004D2070" w14:paraId="7F1B8DDF" w14:textId="77777777" w:rsidTr="0002471A">
        <w:trPr>
          <w:trHeight w:val="288"/>
          <w:jc w:val="center"/>
        </w:trPr>
        <w:tc>
          <w:tcPr>
            <w:tcW w:w="6060" w:type="dxa"/>
            <w:tcBorders>
              <w:left w:val="double" w:sz="4" w:space="0" w:color="000000"/>
              <w:right w:val="double" w:sz="4" w:space="0" w:color="auto"/>
            </w:tcBorders>
            <w:vAlign w:val="center"/>
          </w:tcPr>
          <w:p w14:paraId="3F9627A5" w14:textId="77777777" w:rsidR="00085D5B" w:rsidRPr="004D2070" w:rsidRDefault="00085D5B" w:rsidP="00574863">
            <w:pPr>
              <w:spacing w:line="240" w:lineRule="auto"/>
              <w:rPr>
                <w:sz w:val="22"/>
              </w:rPr>
            </w:pPr>
            <w:r w:rsidRPr="004D2070">
              <w:rPr>
                <w:sz w:val="22"/>
              </w:rPr>
              <w:t>Composite Likelihood Information Criterion (CLIC)</w:t>
            </w:r>
          </w:p>
        </w:tc>
        <w:tc>
          <w:tcPr>
            <w:tcW w:w="1935" w:type="dxa"/>
            <w:tcBorders>
              <w:left w:val="double" w:sz="4" w:space="0" w:color="auto"/>
              <w:right w:val="double" w:sz="4" w:space="0" w:color="auto"/>
            </w:tcBorders>
            <w:vAlign w:val="center"/>
          </w:tcPr>
          <w:p w14:paraId="7E7BBD6E" w14:textId="46C4FB2F" w:rsidR="00085D5B" w:rsidRPr="004D2070" w:rsidRDefault="00085D5B" w:rsidP="00405B29">
            <w:pPr>
              <w:spacing w:line="240" w:lineRule="auto"/>
              <w:jc w:val="center"/>
              <w:rPr>
                <w:sz w:val="22"/>
              </w:rPr>
            </w:pPr>
            <w:r w:rsidRPr="004D2070">
              <w:rPr>
                <w:rFonts w:eastAsia="Calibri" w:cs="Times New Roman"/>
                <w:sz w:val="22"/>
              </w:rPr>
              <w:t>-524,983.3</w:t>
            </w:r>
          </w:p>
        </w:tc>
        <w:tc>
          <w:tcPr>
            <w:tcW w:w="1834" w:type="dxa"/>
            <w:tcBorders>
              <w:left w:val="double" w:sz="4" w:space="0" w:color="auto"/>
              <w:right w:val="double" w:sz="4" w:space="0" w:color="000000"/>
            </w:tcBorders>
            <w:vAlign w:val="center"/>
          </w:tcPr>
          <w:p w14:paraId="6C1F12A7" w14:textId="2936BE4D" w:rsidR="00085D5B" w:rsidRPr="004D2070" w:rsidRDefault="00085D5B" w:rsidP="00405B29">
            <w:pPr>
              <w:spacing w:line="240" w:lineRule="auto"/>
              <w:jc w:val="center"/>
              <w:rPr>
                <w:sz w:val="22"/>
              </w:rPr>
            </w:pPr>
            <w:r w:rsidRPr="004D2070">
              <w:rPr>
                <w:rFonts w:eastAsia="Calibri" w:cs="Times New Roman"/>
                <w:sz w:val="22"/>
              </w:rPr>
              <w:t>-529,193.</w:t>
            </w:r>
            <w:r w:rsidR="00405B29" w:rsidRPr="004D2070">
              <w:rPr>
                <w:rFonts w:eastAsia="Calibri" w:cs="Times New Roman"/>
                <w:sz w:val="22"/>
              </w:rPr>
              <w:t>4</w:t>
            </w:r>
          </w:p>
        </w:tc>
      </w:tr>
      <w:tr w:rsidR="00085D5B" w:rsidRPr="004D2070" w14:paraId="58F06117" w14:textId="77777777" w:rsidTr="0002471A">
        <w:trPr>
          <w:trHeight w:val="288"/>
          <w:jc w:val="center"/>
        </w:trPr>
        <w:tc>
          <w:tcPr>
            <w:tcW w:w="6060" w:type="dxa"/>
            <w:tcBorders>
              <w:left w:val="double" w:sz="4" w:space="0" w:color="000000"/>
              <w:right w:val="double" w:sz="4" w:space="0" w:color="auto"/>
            </w:tcBorders>
            <w:vAlign w:val="center"/>
          </w:tcPr>
          <w:p w14:paraId="5F1E91EE" w14:textId="77777777" w:rsidR="00085D5B" w:rsidRPr="004D2070" w:rsidRDefault="00085D5B" w:rsidP="00574863">
            <w:pPr>
              <w:spacing w:line="240" w:lineRule="auto"/>
              <w:rPr>
                <w:sz w:val="22"/>
              </w:rPr>
            </w:pPr>
            <w:r w:rsidRPr="004D2070">
              <w:rPr>
                <w:sz w:val="22"/>
              </w:rPr>
              <w:t>Predictive log-likelihood at convergence</w:t>
            </w:r>
          </w:p>
        </w:tc>
        <w:tc>
          <w:tcPr>
            <w:tcW w:w="1935" w:type="dxa"/>
            <w:tcBorders>
              <w:left w:val="double" w:sz="4" w:space="0" w:color="auto"/>
              <w:right w:val="double" w:sz="4" w:space="0" w:color="auto"/>
            </w:tcBorders>
            <w:vAlign w:val="center"/>
          </w:tcPr>
          <w:p w14:paraId="32D14349" w14:textId="01D5C2B7" w:rsidR="00085D5B" w:rsidRPr="004D2070" w:rsidRDefault="00A46ACB" w:rsidP="00574863">
            <w:pPr>
              <w:spacing w:line="240" w:lineRule="auto"/>
              <w:jc w:val="center"/>
              <w:rPr>
                <w:sz w:val="22"/>
              </w:rPr>
            </w:pPr>
            <w:r w:rsidRPr="004D2070">
              <w:rPr>
                <w:sz w:val="22"/>
              </w:rPr>
              <w:t>-9,847.68</w:t>
            </w:r>
          </w:p>
        </w:tc>
        <w:tc>
          <w:tcPr>
            <w:tcW w:w="1834" w:type="dxa"/>
            <w:tcBorders>
              <w:left w:val="double" w:sz="4" w:space="0" w:color="auto"/>
              <w:right w:val="double" w:sz="4" w:space="0" w:color="000000"/>
            </w:tcBorders>
            <w:vAlign w:val="center"/>
          </w:tcPr>
          <w:p w14:paraId="210F099C" w14:textId="56D96501" w:rsidR="00085D5B" w:rsidRPr="004D2070" w:rsidRDefault="0075046F" w:rsidP="00574863">
            <w:pPr>
              <w:spacing w:line="240" w:lineRule="auto"/>
              <w:jc w:val="center"/>
              <w:rPr>
                <w:sz w:val="22"/>
              </w:rPr>
            </w:pPr>
            <w:r w:rsidRPr="004D2070">
              <w:rPr>
                <w:sz w:val="22"/>
              </w:rPr>
              <w:t>-10,133.67</w:t>
            </w:r>
          </w:p>
        </w:tc>
      </w:tr>
      <w:tr w:rsidR="00C45BC3" w:rsidRPr="004D2070" w14:paraId="5CBE6667" w14:textId="77777777" w:rsidTr="0002471A">
        <w:trPr>
          <w:trHeight w:val="288"/>
          <w:jc w:val="center"/>
        </w:trPr>
        <w:tc>
          <w:tcPr>
            <w:tcW w:w="6060" w:type="dxa"/>
            <w:tcBorders>
              <w:left w:val="double" w:sz="4" w:space="0" w:color="000000"/>
              <w:right w:val="double" w:sz="4" w:space="0" w:color="auto"/>
            </w:tcBorders>
            <w:vAlign w:val="center"/>
          </w:tcPr>
          <w:p w14:paraId="172E4CCA" w14:textId="4B2CB59B" w:rsidR="00C45BC3" w:rsidRPr="004D2070" w:rsidRDefault="00C45BC3" w:rsidP="00C45BC3">
            <w:pPr>
              <w:spacing w:line="240" w:lineRule="auto"/>
              <w:rPr>
                <w:sz w:val="22"/>
              </w:rPr>
            </w:pPr>
            <w:r w:rsidRPr="004D2070">
              <w:rPr>
                <w:sz w:val="22"/>
              </w:rPr>
              <w:t>Constants only predictive log-likelihood at convergence</w:t>
            </w:r>
          </w:p>
        </w:tc>
        <w:tc>
          <w:tcPr>
            <w:tcW w:w="3769" w:type="dxa"/>
            <w:gridSpan w:val="2"/>
            <w:tcBorders>
              <w:left w:val="double" w:sz="4" w:space="0" w:color="auto"/>
              <w:right w:val="double" w:sz="4" w:space="0" w:color="000000"/>
            </w:tcBorders>
            <w:vAlign w:val="center"/>
          </w:tcPr>
          <w:p w14:paraId="702F2C2B" w14:textId="5C328F22" w:rsidR="00C45BC3" w:rsidRPr="004D2070" w:rsidRDefault="00C45BC3" w:rsidP="00574863">
            <w:pPr>
              <w:spacing w:line="240" w:lineRule="auto"/>
              <w:jc w:val="center"/>
              <w:rPr>
                <w:sz w:val="22"/>
              </w:rPr>
            </w:pPr>
            <w:r w:rsidRPr="004D2070">
              <w:rPr>
                <w:sz w:val="22"/>
              </w:rPr>
              <w:t>-11,220.60</w:t>
            </w:r>
          </w:p>
        </w:tc>
      </w:tr>
      <w:tr w:rsidR="00085D5B" w:rsidRPr="004D2070" w14:paraId="76C48DD5" w14:textId="77777777" w:rsidTr="0002471A">
        <w:trPr>
          <w:trHeight w:val="288"/>
          <w:jc w:val="center"/>
        </w:trPr>
        <w:tc>
          <w:tcPr>
            <w:tcW w:w="6060" w:type="dxa"/>
            <w:tcBorders>
              <w:left w:val="double" w:sz="4" w:space="0" w:color="000000"/>
              <w:right w:val="double" w:sz="4" w:space="0" w:color="auto"/>
            </w:tcBorders>
            <w:vAlign w:val="center"/>
          </w:tcPr>
          <w:p w14:paraId="18C98AC5" w14:textId="77777777" w:rsidR="00085D5B" w:rsidRPr="004D2070" w:rsidRDefault="00085D5B" w:rsidP="00574863">
            <w:pPr>
              <w:spacing w:line="240" w:lineRule="auto"/>
              <w:rPr>
                <w:sz w:val="22"/>
              </w:rPr>
            </w:pPr>
            <w:r w:rsidRPr="004D2070">
              <w:rPr>
                <w:sz w:val="22"/>
              </w:rPr>
              <w:t>Number of parameters</w:t>
            </w:r>
          </w:p>
        </w:tc>
        <w:tc>
          <w:tcPr>
            <w:tcW w:w="1935" w:type="dxa"/>
            <w:tcBorders>
              <w:left w:val="double" w:sz="4" w:space="0" w:color="auto"/>
              <w:right w:val="double" w:sz="4" w:space="0" w:color="auto"/>
            </w:tcBorders>
            <w:vAlign w:val="center"/>
          </w:tcPr>
          <w:p w14:paraId="06DD7220" w14:textId="4F5B262C" w:rsidR="00085D5B" w:rsidRPr="004D2070" w:rsidRDefault="00085D5B" w:rsidP="00085D5B">
            <w:pPr>
              <w:spacing w:line="240" w:lineRule="auto"/>
              <w:jc w:val="center"/>
              <w:rPr>
                <w:sz w:val="22"/>
              </w:rPr>
            </w:pPr>
            <w:r w:rsidRPr="004D2070">
              <w:rPr>
                <w:sz w:val="22"/>
              </w:rPr>
              <w:t>120</w:t>
            </w:r>
          </w:p>
        </w:tc>
        <w:tc>
          <w:tcPr>
            <w:tcW w:w="1834" w:type="dxa"/>
            <w:tcBorders>
              <w:left w:val="double" w:sz="4" w:space="0" w:color="auto"/>
              <w:right w:val="double" w:sz="4" w:space="0" w:color="000000"/>
            </w:tcBorders>
            <w:vAlign w:val="center"/>
          </w:tcPr>
          <w:p w14:paraId="786FDED5" w14:textId="090787F3" w:rsidR="00085D5B" w:rsidRPr="004D2070" w:rsidRDefault="00085D5B" w:rsidP="00574863">
            <w:pPr>
              <w:spacing w:line="240" w:lineRule="auto"/>
              <w:jc w:val="center"/>
              <w:rPr>
                <w:sz w:val="22"/>
              </w:rPr>
            </w:pPr>
            <w:r w:rsidRPr="004D2070">
              <w:rPr>
                <w:sz w:val="22"/>
              </w:rPr>
              <w:t>87</w:t>
            </w:r>
          </w:p>
        </w:tc>
      </w:tr>
      <w:tr w:rsidR="00085D5B" w:rsidRPr="004D2070" w14:paraId="48ADA5DB" w14:textId="77777777" w:rsidTr="0002471A">
        <w:trPr>
          <w:trHeight w:val="288"/>
          <w:jc w:val="center"/>
        </w:trPr>
        <w:tc>
          <w:tcPr>
            <w:tcW w:w="6060" w:type="dxa"/>
            <w:tcBorders>
              <w:left w:val="double" w:sz="4" w:space="0" w:color="000000"/>
              <w:right w:val="double" w:sz="4" w:space="0" w:color="auto"/>
            </w:tcBorders>
            <w:vAlign w:val="center"/>
          </w:tcPr>
          <w:p w14:paraId="6D821957" w14:textId="77777777" w:rsidR="00085D5B" w:rsidRPr="004D2070" w:rsidRDefault="00085D5B" w:rsidP="00574863">
            <w:pPr>
              <w:spacing w:line="240" w:lineRule="auto"/>
              <w:rPr>
                <w:sz w:val="22"/>
              </w:rPr>
            </w:pPr>
            <w:r w:rsidRPr="004D2070">
              <w:rPr>
                <w:sz w:val="22"/>
              </w:rPr>
              <w:t xml:space="preserve">Predictive adjusted likelihood ratio index </w:t>
            </w:r>
          </w:p>
        </w:tc>
        <w:tc>
          <w:tcPr>
            <w:tcW w:w="1935" w:type="dxa"/>
            <w:tcBorders>
              <w:left w:val="double" w:sz="4" w:space="0" w:color="auto"/>
              <w:right w:val="double" w:sz="4" w:space="0" w:color="auto"/>
            </w:tcBorders>
            <w:vAlign w:val="center"/>
          </w:tcPr>
          <w:p w14:paraId="33130D47" w14:textId="49AC40CD" w:rsidR="00085D5B" w:rsidRPr="004D2070" w:rsidRDefault="00104B2D" w:rsidP="00104B2D">
            <w:pPr>
              <w:spacing w:line="240" w:lineRule="auto"/>
              <w:jc w:val="center"/>
              <w:rPr>
                <w:sz w:val="22"/>
              </w:rPr>
            </w:pPr>
            <w:r w:rsidRPr="004D2070">
              <w:rPr>
                <w:sz w:val="22"/>
              </w:rPr>
              <w:t>0.113</w:t>
            </w:r>
          </w:p>
        </w:tc>
        <w:tc>
          <w:tcPr>
            <w:tcW w:w="1834" w:type="dxa"/>
            <w:tcBorders>
              <w:left w:val="double" w:sz="4" w:space="0" w:color="auto"/>
              <w:right w:val="double" w:sz="4" w:space="0" w:color="000000"/>
            </w:tcBorders>
            <w:vAlign w:val="center"/>
          </w:tcPr>
          <w:p w14:paraId="7CF11B34" w14:textId="703ECF63" w:rsidR="00085D5B" w:rsidRPr="004D2070" w:rsidRDefault="00104B2D" w:rsidP="00104B2D">
            <w:pPr>
              <w:spacing w:line="240" w:lineRule="auto"/>
              <w:jc w:val="center"/>
              <w:rPr>
                <w:sz w:val="22"/>
              </w:rPr>
            </w:pPr>
            <w:r w:rsidRPr="004D2070">
              <w:rPr>
                <w:sz w:val="22"/>
              </w:rPr>
              <w:t>0.090</w:t>
            </w:r>
          </w:p>
        </w:tc>
      </w:tr>
      <w:tr w:rsidR="00107460" w:rsidRPr="004D2070" w14:paraId="09892DE8" w14:textId="77777777" w:rsidTr="0002471A">
        <w:trPr>
          <w:trHeight w:val="288"/>
          <w:jc w:val="center"/>
        </w:trPr>
        <w:tc>
          <w:tcPr>
            <w:tcW w:w="6060" w:type="dxa"/>
            <w:tcBorders>
              <w:left w:val="double" w:sz="4" w:space="0" w:color="000000"/>
              <w:bottom w:val="double" w:sz="4" w:space="0" w:color="auto"/>
              <w:right w:val="double" w:sz="4" w:space="0" w:color="auto"/>
            </w:tcBorders>
            <w:vAlign w:val="center"/>
          </w:tcPr>
          <w:p w14:paraId="48C0A816" w14:textId="24E6DDDD" w:rsidR="00107460" w:rsidRPr="004D2070" w:rsidRDefault="00107460" w:rsidP="00574863">
            <w:pPr>
              <w:spacing w:line="240" w:lineRule="auto"/>
              <w:rPr>
                <w:sz w:val="22"/>
              </w:rPr>
            </w:pPr>
            <w:r w:rsidRPr="004D2070">
              <w:rPr>
                <w:sz w:val="22"/>
              </w:rPr>
              <w:t>Average probability of correct prediction</w:t>
            </w:r>
          </w:p>
        </w:tc>
        <w:tc>
          <w:tcPr>
            <w:tcW w:w="1935" w:type="dxa"/>
            <w:tcBorders>
              <w:left w:val="double" w:sz="4" w:space="0" w:color="auto"/>
              <w:bottom w:val="double" w:sz="4" w:space="0" w:color="auto"/>
              <w:right w:val="double" w:sz="4" w:space="0" w:color="000000"/>
            </w:tcBorders>
            <w:vAlign w:val="center"/>
          </w:tcPr>
          <w:p w14:paraId="3EFD930D" w14:textId="19F02696" w:rsidR="00107460" w:rsidRPr="004D2070" w:rsidRDefault="00107460" w:rsidP="00085D5B">
            <w:pPr>
              <w:spacing w:line="240" w:lineRule="auto"/>
              <w:jc w:val="center"/>
              <w:rPr>
                <w:sz w:val="22"/>
              </w:rPr>
            </w:pPr>
            <w:r w:rsidRPr="004D2070">
              <w:rPr>
                <w:sz w:val="22"/>
              </w:rPr>
              <w:t>0.174</w:t>
            </w:r>
          </w:p>
        </w:tc>
        <w:tc>
          <w:tcPr>
            <w:tcW w:w="1834" w:type="dxa"/>
            <w:tcBorders>
              <w:left w:val="double" w:sz="4" w:space="0" w:color="auto"/>
              <w:bottom w:val="double" w:sz="4" w:space="0" w:color="auto"/>
              <w:right w:val="double" w:sz="4" w:space="0" w:color="000000"/>
            </w:tcBorders>
            <w:vAlign w:val="center"/>
          </w:tcPr>
          <w:p w14:paraId="21FD328E" w14:textId="4DB7E7DF" w:rsidR="00107460" w:rsidRPr="004D2070" w:rsidRDefault="00107460" w:rsidP="00085D5B">
            <w:pPr>
              <w:spacing w:line="240" w:lineRule="auto"/>
              <w:jc w:val="center"/>
              <w:rPr>
                <w:sz w:val="22"/>
              </w:rPr>
            </w:pPr>
            <w:r w:rsidRPr="004D2070">
              <w:rPr>
                <w:sz w:val="22"/>
              </w:rPr>
              <w:t>0.154</w:t>
            </w:r>
          </w:p>
        </w:tc>
      </w:tr>
      <w:bookmarkEnd w:id="20"/>
    </w:tbl>
    <w:p w14:paraId="2C8CB1CE" w14:textId="77777777" w:rsidR="00527874" w:rsidRDefault="00527874" w:rsidP="00527874">
      <w:pPr>
        <w:spacing w:line="259" w:lineRule="auto"/>
        <w:jc w:val="center"/>
        <w:rPr>
          <w:rFonts w:eastAsia="Calibri" w:cs="Times New Roman"/>
          <w:b/>
          <w:szCs w:val="24"/>
        </w:rPr>
      </w:pPr>
    </w:p>
    <w:p w14:paraId="552453A2" w14:textId="77777777" w:rsidR="003E426A" w:rsidRDefault="003E426A" w:rsidP="00527874">
      <w:pPr>
        <w:spacing w:line="259" w:lineRule="auto"/>
        <w:jc w:val="center"/>
        <w:rPr>
          <w:rFonts w:eastAsia="Calibri" w:cs="Times New Roman"/>
          <w:b/>
          <w:szCs w:val="24"/>
        </w:rPr>
      </w:pPr>
    </w:p>
    <w:p w14:paraId="2C28FCCB" w14:textId="02F3935D" w:rsidR="0051623A" w:rsidRDefault="00527874" w:rsidP="003E426A">
      <w:pPr>
        <w:spacing w:after="120" w:line="259" w:lineRule="auto"/>
        <w:jc w:val="center"/>
        <w:rPr>
          <w:rFonts w:eastAsia="Calibri" w:cs="Times New Roman"/>
          <w:b/>
          <w:szCs w:val="24"/>
        </w:rPr>
      </w:pPr>
      <w:r w:rsidRPr="00A5382B">
        <w:rPr>
          <w:rFonts w:eastAsia="Calibri" w:cs="Times New Roman"/>
          <w:b/>
          <w:szCs w:val="24"/>
        </w:rPr>
        <w:t>Table 4</w:t>
      </w:r>
      <w:r>
        <w:rPr>
          <w:rFonts w:eastAsia="Calibri" w:cs="Times New Roman"/>
          <w:b/>
          <w:szCs w:val="24"/>
        </w:rPr>
        <w:t>b</w:t>
      </w:r>
      <w:r w:rsidRPr="00A5382B">
        <w:rPr>
          <w:rFonts w:eastAsia="Calibri" w:cs="Times New Roman"/>
          <w:b/>
          <w:szCs w:val="24"/>
        </w:rPr>
        <w:t xml:space="preserve">. </w:t>
      </w:r>
      <w:r w:rsidR="00574863">
        <w:rPr>
          <w:rFonts w:eastAsia="Calibri" w:cs="Times New Roman"/>
          <w:b/>
          <w:szCs w:val="24"/>
        </w:rPr>
        <w:t>A</w:t>
      </w:r>
      <w:r w:rsidR="00574863" w:rsidRPr="00574863">
        <w:rPr>
          <w:rFonts w:eastAsia="Calibri" w:cs="Times New Roman"/>
          <w:b/>
          <w:szCs w:val="24"/>
        </w:rPr>
        <w:t>ggregate Measures of Goodness-of-Fit</w:t>
      </w:r>
    </w:p>
    <w:tbl>
      <w:tblPr>
        <w:tblW w:w="0" w:type="auto"/>
        <w:jc w:val="center"/>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5232"/>
        <w:gridCol w:w="754"/>
        <w:gridCol w:w="1102"/>
        <w:gridCol w:w="1102"/>
        <w:gridCol w:w="1017"/>
        <w:gridCol w:w="1102"/>
        <w:gridCol w:w="1017"/>
      </w:tblGrid>
      <w:tr w:rsidR="00931FD6" w14:paraId="76AACBCC" w14:textId="77777777" w:rsidTr="004D2070">
        <w:trPr>
          <w:trHeight w:val="288"/>
          <w:jc w:val="center"/>
        </w:trPr>
        <w:tc>
          <w:tcPr>
            <w:tcW w:w="0" w:type="auto"/>
            <w:tcBorders>
              <w:top w:val="double" w:sz="4" w:space="0" w:color="auto"/>
              <w:bottom w:val="nil"/>
              <w:right w:val="double" w:sz="4" w:space="0" w:color="auto"/>
            </w:tcBorders>
            <w:vAlign w:val="center"/>
          </w:tcPr>
          <w:p w14:paraId="30C76875" w14:textId="27DC68B8" w:rsidR="00931FD6" w:rsidRDefault="00931FD6" w:rsidP="00931FD6">
            <w:pPr>
              <w:autoSpaceDE w:val="0"/>
              <w:autoSpaceDN w:val="0"/>
              <w:adjustRightInd w:val="0"/>
              <w:spacing w:line="240" w:lineRule="auto"/>
              <w:jc w:val="center"/>
              <w:rPr>
                <w:rFonts w:cs="Times New Roman"/>
                <w:color w:val="000000"/>
                <w:sz w:val="22"/>
              </w:rPr>
            </w:pPr>
            <w:r>
              <w:rPr>
                <w:rFonts w:eastAsia="Calibri" w:cs="Times New Roman"/>
                <w:b/>
                <w:szCs w:val="24"/>
              </w:rPr>
              <w:br w:type="page"/>
            </w:r>
            <w:r>
              <w:rPr>
                <w:rFonts w:cs="Times New Roman"/>
                <w:color w:val="000000"/>
                <w:sz w:val="22"/>
              </w:rPr>
              <w:t>Multivariate Combination</w:t>
            </w:r>
          </w:p>
        </w:tc>
        <w:tc>
          <w:tcPr>
            <w:tcW w:w="0" w:type="auto"/>
            <w:gridSpan w:val="2"/>
            <w:tcBorders>
              <w:top w:val="double" w:sz="4" w:space="0" w:color="auto"/>
              <w:left w:val="double" w:sz="4" w:space="0" w:color="auto"/>
              <w:bottom w:val="nil"/>
              <w:right w:val="double" w:sz="4" w:space="0" w:color="auto"/>
            </w:tcBorders>
            <w:vAlign w:val="center"/>
          </w:tcPr>
          <w:p w14:paraId="1053AE52" w14:textId="142AA60D" w:rsidR="00931FD6" w:rsidRPr="00931FD6" w:rsidRDefault="00931FD6" w:rsidP="00931FD6">
            <w:pPr>
              <w:autoSpaceDE w:val="0"/>
              <w:autoSpaceDN w:val="0"/>
              <w:adjustRightInd w:val="0"/>
              <w:spacing w:line="240" w:lineRule="auto"/>
              <w:jc w:val="center"/>
              <w:rPr>
                <w:rFonts w:cs="Times New Roman"/>
                <w:b/>
                <w:color w:val="000000"/>
                <w:sz w:val="22"/>
              </w:rPr>
            </w:pPr>
            <w:r w:rsidRPr="00931FD6">
              <w:rPr>
                <w:rFonts w:cs="Times New Roman"/>
                <w:b/>
                <w:color w:val="000000"/>
                <w:sz w:val="22"/>
              </w:rPr>
              <w:t>Sample</w:t>
            </w:r>
          </w:p>
        </w:tc>
        <w:tc>
          <w:tcPr>
            <w:tcW w:w="0" w:type="auto"/>
            <w:gridSpan w:val="2"/>
            <w:tcBorders>
              <w:top w:val="double" w:sz="4" w:space="0" w:color="auto"/>
              <w:left w:val="double" w:sz="4" w:space="0" w:color="auto"/>
              <w:bottom w:val="nil"/>
              <w:right w:val="double" w:sz="4" w:space="0" w:color="auto"/>
            </w:tcBorders>
            <w:vAlign w:val="center"/>
          </w:tcPr>
          <w:p w14:paraId="16666C69" w14:textId="4DE3EB41" w:rsidR="00931FD6" w:rsidRPr="00931FD6" w:rsidRDefault="00931FD6" w:rsidP="00931FD6">
            <w:pPr>
              <w:autoSpaceDE w:val="0"/>
              <w:autoSpaceDN w:val="0"/>
              <w:adjustRightInd w:val="0"/>
              <w:spacing w:line="240" w:lineRule="auto"/>
              <w:jc w:val="center"/>
              <w:rPr>
                <w:rFonts w:cs="Times New Roman"/>
                <w:b/>
                <w:color w:val="000000"/>
                <w:sz w:val="22"/>
              </w:rPr>
            </w:pPr>
            <w:r w:rsidRPr="00931FD6">
              <w:rPr>
                <w:rFonts w:cs="Times New Roman"/>
                <w:b/>
                <w:color w:val="000000"/>
                <w:sz w:val="22"/>
              </w:rPr>
              <w:t>GHDM</w:t>
            </w:r>
          </w:p>
        </w:tc>
        <w:tc>
          <w:tcPr>
            <w:tcW w:w="0" w:type="auto"/>
            <w:gridSpan w:val="2"/>
            <w:tcBorders>
              <w:top w:val="double" w:sz="4" w:space="0" w:color="auto"/>
              <w:left w:val="double" w:sz="4" w:space="0" w:color="auto"/>
              <w:bottom w:val="nil"/>
            </w:tcBorders>
            <w:vAlign w:val="center"/>
          </w:tcPr>
          <w:p w14:paraId="74B24916" w14:textId="6C75EE96" w:rsidR="00931FD6" w:rsidRPr="00931FD6" w:rsidRDefault="00931FD6" w:rsidP="00931FD6">
            <w:pPr>
              <w:autoSpaceDE w:val="0"/>
              <w:autoSpaceDN w:val="0"/>
              <w:adjustRightInd w:val="0"/>
              <w:spacing w:line="240" w:lineRule="auto"/>
              <w:jc w:val="center"/>
              <w:rPr>
                <w:rFonts w:cs="Times New Roman"/>
                <w:b/>
                <w:color w:val="000000"/>
                <w:sz w:val="22"/>
              </w:rPr>
            </w:pPr>
            <w:r w:rsidRPr="00931FD6">
              <w:rPr>
                <w:rFonts w:cs="Times New Roman"/>
                <w:b/>
                <w:color w:val="000000"/>
                <w:sz w:val="22"/>
              </w:rPr>
              <w:t>IHDM</w:t>
            </w:r>
          </w:p>
        </w:tc>
      </w:tr>
      <w:tr w:rsidR="00931FD6" w14:paraId="64605080" w14:textId="77777777" w:rsidTr="00527874">
        <w:trPr>
          <w:trHeight w:val="20"/>
          <w:jc w:val="center"/>
        </w:trPr>
        <w:tc>
          <w:tcPr>
            <w:tcW w:w="0" w:type="auto"/>
            <w:tcBorders>
              <w:top w:val="nil"/>
              <w:bottom w:val="double" w:sz="4" w:space="0" w:color="auto"/>
              <w:right w:val="double" w:sz="4" w:space="0" w:color="auto"/>
            </w:tcBorders>
            <w:vAlign w:val="center"/>
          </w:tcPr>
          <w:p w14:paraId="1159463A" w14:textId="6BC1886D" w:rsidR="00931FD6" w:rsidRDefault="00931FD6" w:rsidP="00931FD6">
            <w:pPr>
              <w:autoSpaceDE w:val="0"/>
              <w:autoSpaceDN w:val="0"/>
              <w:adjustRightInd w:val="0"/>
              <w:spacing w:line="240" w:lineRule="auto"/>
              <w:jc w:val="left"/>
              <w:rPr>
                <w:rFonts w:cs="Times New Roman"/>
                <w:color w:val="000000"/>
                <w:sz w:val="22"/>
              </w:rPr>
            </w:pPr>
            <w:r>
              <w:rPr>
                <w:rFonts w:cs="Times New Roman"/>
                <w:color w:val="000000"/>
                <w:sz w:val="22"/>
              </w:rPr>
              <w:t>Ride-hailing experience, Leisure Purpose, Work Purpose</w:t>
            </w:r>
          </w:p>
        </w:tc>
        <w:tc>
          <w:tcPr>
            <w:tcW w:w="0" w:type="auto"/>
            <w:tcBorders>
              <w:top w:val="nil"/>
              <w:left w:val="double" w:sz="4" w:space="0" w:color="auto"/>
              <w:bottom w:val="double" w:sz="4" w:space="0" w:color="auto"/>
            </w:tcBorders>
            <w:vAlign w:val="center"/>
          </w:tcPr>
          <w:p w14:paraId="28E7CEF4" w14:textId="77777777" w:rsidR="00931FD6" w:rsidRDefault="00931FD6" w:rsidP="00931FD6">
            <w:pPr>
              <w:autoSpaceDE w:val="0"/>
              <w:autoSpaceDN w:val="0"/>
              <w:adjustRightInd w:val="0"/>
              <w:spacing w:line="240" w:lineRule="auto"/>
              <w:jc w:val="center"/>
              <w:rPr>
                <w:rFonts w:cs="Times New Roman"/>
                <w:color w:val="000000"/>
                <w:sz w:val="22"/>
              </w:rPr>
            </w:pPr>
            <w:r>
              <w:rPr>
                <w:rFonts w:cs="Times New Roman"/>
                <w:color w:val="000000"/>
                <w:sz w:val="22"/>
              </w:rPr>
              <w:t>Count</w:t>
            </w:r>
          </w:p>
        </w:tc>
        <w:tc>
          <w:tcPr>
            <w:tcW w:w="0" w:type="auto"/>
            <w:tcBorders>
              <w:top w:val="nil"/>
              <w:bottom w:val="double" w:sz="4" w:space="0" w:color="auto"/>
              <w:right w:val="double" w:sz="4" w:space="0" w:color="auto"/>
            </w:tcBorders>
            <w:vAlign w:val="center"/>
          </w:tcPr>
          <w:p w14:paraId="5FFB1CBD" w14:textId="7A9BA538" w:rsidR="00931FD6" w:rsidRDefault="00931FD6" w:rsidP="00931FD6">
            <w:pPr>
              <w:autoSpaceDE w:val="0"/>
              <w:autoSpaceDN w:val="0"/>
              <w:adjustRightInd w:val="0"/>
              <w:spacing w:line="240" w:lineRule="auto"/>
              <w:jc w:val="center"/>
              <w:rPr>
                <w:rFonts w:cs="Times New Roman"/>
                <w:color w:val="000000"/>
                <w:sz w:val="22"/>
              </w:rPr>
            </w:pPr>
            <w:r>
              <w:rPr>
                <w:rFonts w:cs="Times New Roman"/>
                <w:color w:val="000000"/>
                <w:sz w:val="22"/>
              </w:rPr>
              <w:t>Share (%)</w:t>
            </w:r>
          </w:p>
        </w:tc>
        <w:tc>
          <w:tcPr>
            <w:tcW w:w="0" w:type="auto"/>
            <w:tcBorders>
              <w:top w:val="nil"/>
              <w:left w:val="double" w:sz="4" w:space="0" w:color="auto"/>
              <w:bottom w:val="double" w:sz="4" w:space="0" w:color="auto"/>
            </w:tcBorders>
            <w:vAlign w:val="center"/>
          </w:tcPr>
          <w:p w14:paraId="433108E1" w14:textId="77777777" w:rsidR="00931FD6" w:rsidRDefault="00931FD6" w:rsidP="00931FD6">
            <w:pPr>
              <w:autoSpaceDE w:val="0"/>
              <w:autoSpaceDN w:val="0"/>
              <w:adjustRightInd w:val="0"/>
              <w:spacing w:line="240" w:lineRule="auto"/>
              <w:jc w:val="center"/>
              <w:rPr>
                <w:rFonts w:cs="Times New Roman"/>
                <w:color w:val="000000"/>
                <w:sz w:val="22"/>
              </w:rPr>
            </w:pPr>
            <w:r>
              <w:rPr>
                <w:rFonts w:cs="Times New Roman"/>
                <w:color w:val="000000"/>
                <w:sz w:val="22"/>
              </w:rPr>
              <w:t xml:space="preserve">Predicted </w:t>
            </w:r>
          </w:p>
          <w:p w14:paraId="3F8A5E0B" w14:textId="4B2E7681" w:rsidR="00931FD6" w:rsidRDefault="00931FD6" w:rsidP="00931FD6">
            <w:pPr>
              <w:autoSpaceDE w:val="0"/>
              <w:autoSpaceDN w:val="0"/>
              <w:adjustRightInd w:val="0"/>
              <w:spacing w:line="240" w:lineRule="auto"/>
              <w:jc w:val="center"/>
              <w:rPr>
                <w:rFonts w:cs="Times New Roman"/>
                <w:color w:val="000000"/>
                <w:sz w:val="22"/>
              </w:rPr>
            </w:pPr>
            <w:r>
              <w:rPr>
                <w:rFonts w:cs="Times New Roman"/>
                <w:color w:val="000000"/>
                <w:sz w:val="22"/>
              </w:rPr>
              <w:t>Share (%)</w:t>
            </w:r>
          </w:p>
        </w:tc>
        <w:tc>
          <w:tcPr>
            <w:tcW w:w="0" w:type="auto"/>
            <w:tcBorders>
              <w:top w:val="nil"/>
              <w:bottom w:val="double" w:sz="4" w:space="0" w:color="auto"/>
              <w:right w:val="double" w:sz="4" w:space="0" w:color="auto"/>
            </w:tcBorders>
            <w:vAlign w:val="center"/>
          </w:tcPr>
          <w:p w14:paraId="3A46AE9A" w14:textId="77777777" w:rsidR="00931FD6" w:rsidRDefault="00931FD6" w:rsidP="00931FD6">
            <w:pPr>
              <w:autoSpaceDE w:val="0"/>
              <w:autoSpaceDN w:val="0"/>
              <w:adjustRightInd w:val="0"/>
              <w:spacing w:line="240" w:lineRule="auto"/>
              <w:jc w:val="center"/>
              <w:rPr>
                <w:rFonts w:cs="Times New Roman"/>
                <w:color w:val="000000"/>
                <w:sz w:val="22"/>
              </w:rPr>
            </w:pPr>
            <w:r>
              <w:rPr>
                <w:rFonts w:cs="Times New Roman"/>
                <w:color w:val="000000"/>
                <w:sz w:val="22"/>
              </w:rPr>
              <w:t>APE (%)</w:t>
            </w:r>
          </w:p>
        </w:tc>
        <w:tc>
          <w:tcPr>
            <w:tcW w:w="0" w:type="auto"/>
            <w:tcBorders>
              <w:top w:val="nil"/>
              <w:left w:val="double" w:sz="4" w:space="0" w:color="auto"/>
              <w:bottom w:val="double" w:sz="4" w:space="0" w:color="auto"/>
            </w:tcBorders>
            <w:vAlign w:val="center"/>
          </w:tcPr>
          <w:p w14:paraId="508519BD" w14:textId="77777777" w:rsidR="00931FD6" w:rsidRDefault="00931FD6" w:rsidP="00931FD6">
            <w:pPr>
              <w:autoSpaceDE w:val="0"/>
              <w:autoSpaceDN w:val="0"/>
              <w:adjustRightInd w:val="0"/>
              <w:spacing w:line="240" w:lineRule="auto"/>
              <w:jc w:val="center"/>
              <w:rPr>
                <w:rFonts w:cs="Times New Roman"/>
                <w:color w:val="000000"/>
                <w:sz w:val="22"/>
              </w:rPr>
            </w:pPr>
            <w:r>
              <w:rPr>
                <w:rFonts w:cs="Times New Roman"/>
                <w:color w:val="000000"/>
                <w:sz w:val="22"/>
              </w:rPr>
              <w:t xml:space="preserve">Predicted </w:t>
            </w:r>
          </w:p>
          <w:p w14:paraId="44A52548" w14:textId="1D395090" w:rsidR="00931FD6" w:rsidRDefault="00931FD6" w:rsidP="00931FD6">
            <w:pPr>
              <w:autoSpaceDE w:val="0"/>
              <w:autoSpaceDN w:val="0"/>
              <w:adjustRightInd w:val="0"/>
              <w:spacing w:line="240" w:lineRule="auto"/>
              <w:jc w:val="center"/>
              <w:rPr>
                <w:rFonts w:cs="Times New Roman"/>
                <w:color w:val="000000"/>
                <w:sz w:val="22"/>
              </w:rPr>
            </w:pPr>
            <w:r>
              <w:rPr>
                <w:rFonts w:cs="Times New Roman"/>
                <w:color w:val="000000"/>
                <w:sz w:val="22"/>
              </w:rPr>
              <w:t>Share (%)</w:t>
            </w:r>
          </w:p>
        </w:tc>
        <w:tc>
          <w:tcPr>
            <w:tcW w:w="0" w:type="auto"/>
            <w:tcBorders>
              <w:top w:val="nil"/>
              <w:bottom w:val="double" w:sz="4" w:space="0" w:color="auto"/>
            </w:tcBorders>
            <w:vAlign w:val="center"/>
          </w:tcPr>
          <w:p w14:paraId="0E94251C" w14:textId="77777777" w:rsidR="00931FD6" w:rsidRDefault="00931FD6" w:rsidP="00931FD6">
            <w:pPr>
              <w:autoSpaceDE w:val="0"/>
              <w:autoSpaceDN w:val="0"/>
              <w:adjustRightInd w:val="0"/>
              <w:spacing w:line="240" w:lineRule="auto"/>
              <w:jc w:val="center"/>
              <w:rPr>
                <w:rFonts w:cs="Times New Roman"/>
                <w:color w:val="000000"/>
                <w:sz w:val="22"/>
              </w:rPr>
            </w:pPr>
            <w:r>
              <w:rPr>
                <w:rFonts w:cs="Times New Roman"/>
                <w:color w:val="000000"/>
                <w:sz w:val="22"/>
              </w:rPr>
              <w:t>APE (%)</w:t>
            </w:r>
          </w:p>
        </w:tc>
      </w:tr>
      <w:tr w:rsidR="00931FD6" w14:paraId="43B1B767" w14:textId="77777777" w:rsidTr="00527874">
        <w:trPr>
          <w:trHeight w:val="20"/>
          <w:jc w:val="center"/>
        </w:trPr>
        <w:tc>
          <w:tcPr>
            <w:tcW w:w="0" w:type="auto"/>
            <w:tcBorders>
              <w:top w:val="double" w:sz="4" w:space="0" w:color="auto"/>
              <w:right w:val="double" w:sz="4" w:space="0" w:color="auto"/>
            </w:tcBorders>
          </w:tcPr>
          <w:p w14:paraId="5DFD3A94" w14:textId="77777777" w:rsidR="00931FD6" w:rsidRDefault="00931FD6">
            <w:pPr>
              <w:autoSpaceDE w:val="0"/>
              <w:autoSpaceDN w:val="0"/>
              <w:adjustRightInd w:val="0"/>
              <w:spacing w:line="240" w:lineRule="auto"/>
              <w:jc w:val="left"/>
              <w:rPr>
                <w:rFonts w:cs="Times New Roman"/>
                <w:color w:val="000000"/>
                <w:sz w:val="22"/>
              </w:rPr>
            </w:pPr>
            <w:r>
              <w:rPr>
                <w:rFonts w:cs="Times New Roman"/>
                <w:color w:val="000000"/>
                <w:sz w:val="22"/>
              </w:rPr>
              <w:t>No, Solo, Solo</w:t>
            </w:r>
          </w:p>
        </w:tc>
        <w:tc>
          <w:tcPr>
            <w:tcW w:w="0" w:type="auto"/>
            <w:tcBorders>
              <w:top w:val="double" w:sz="4" w:space="0" w:color="auto"/>
              <w:left w:val="double" w:sz="4" w:space="0" w:color="auto"/>
              <w:bottom w:val="nil"/>
            </w:tcBorders>
          </w:tcPr>
          <w:p w14:paraId="56BD382D"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675</w:t>
            </w:r>
          </w:p>
        </w:tc>
        <w:tc>
          <w:tcPr>
            <w:tcW w:w="0" w:type="auto"/>
            <w:tcBorders>
              <w:top w:val="double" w:sz="4" w:space="0" w:color="auto"/>
              <w:bottom w:val="nil"/>
              <w:right w:val="double" w:sz="4" w:space="0" w:color="auto"/>
            </w:tcBorders>
          </w:tcPr>
          <w:p w14:paraId="3420EC37"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14.00</w:t>
            </w:r>
          </w:p>
        </w:tc>
        <w:tc>
          <w:tcPr>
            <w:tcW w:w="0" w:type="auto"/>
            <w:tcBorders>
              <w:top w:val="double" w:sz="4" w:space="0" w:color="auto"/>
              <w:left w:val="double" w:sz="4" w:space="0" w:color="auto"/>
              <w:bottom w:val="nil"/>
            </w:tcBorders>
          </w:tcPr>
          <w:p w14:paraId="6E12D9F6"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14.69</w:t>
            </w:r>
          </w:p>
        </w:tc>
        <w:tc>
          <w:tcPr>
            <w:tcW w:w="0" w:type="auto"/>
            <w:tcBorders>
              <w:top w:val="double" w:sz="4" w:space="0" w:color="auto"/>
              <w:bottom w:val="nil"/>
              <w:right w:val="double" w:sz="4" w:space="0" w:color="auto"/>
            </w:tcBorders>
          </w:tcPr>
          <w:p w14:paraId="6440A65B"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4.93</w:t>
            </w:r>
          </w:p>
        </w:tc>
        <w:tc>
          <w:tcPr>
            <w:tcW w:w="0" w:type="auto"/>
            <w:tcBorders>
              <w:top w:val="double" w:sz="4" w:space="0" w:color="auto"/>
              <w:left w:val="double" w:sz="4" w:space="0" w:color="auto"/>
              <w:bottom w:val="nil"/>
            </w:tcBorders>
          </w:tcPr>
          <w:p w14:paraId="1F3AD1CB"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8.60</w:t>
            </w:r>
          </w:p>
        </w:tc>
        <w:tc>
          <w:tcPr>
            <w:tcW w:w="0" w:type="auto"/>
            <w:tcBorders>
              <w:top w:val="double" w:sz="4" w:space="0" w:color="auto"/>
              <w:bottom w:val="nil"/>
            </w:tcBorders>
          </w:tcPr>
          <w:p w14:paraId="2E8F1F54"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38.55</w:t>
            </w:r>
          </w:p>
        </w:tc>
      </w:tr>
      <w:tr w:rsidR="00931FD6" w14:paraId="735CD1BC" w14:textId="77777777" w:rsidTr="00527874">
        <w:trPr>
          <w:trHeight w:val="20"/>
          <w:jc w:val="center"/>
        </w:trPr>
        <w:tc>
          <w:tcPr>
            <w:tcW w:w="0" w:type="auto"/>
            <w:tcBorders>
              <w:right w:val="double" w:sz="4" w:space="0" w:color="auto"/>
            </w:tcBorders>
          </w:tcPr>
          <w:p w14:paraId="13D5B4C0" w14:textId="77777777" w:rsidR="00931FD6" w:rsidRDefault="00931FD6">
            <w:pPr>
              <w:autoSpaceDE w:val="0"/>
              <w:autoSpaceDN w:val="0"/>
              <w:adjustRightInd w:val="0"/>
              <w:spacing w:line="240" w:lineRule="auto"/>
              <w:jc w:val="left"/>
              <w:rPr>
                <w:rFonts w:cs="Times New Roman"/>
                <w:color w:val="000000"/>
                <w:sz w:val="22"/>
              </w:rPr>
            </w:pPr>
            <w:r>
              <w:rPr>
                <w:rFonts w:cs="Times New Roman"/>
                <w:color w:val="000000"/>
                <w:sz w:val="22"/>
              </w:rPr>
              <w:t>No, Solo, Shared</w:t>
            </w:r>
          </w:p>
        </w:tc>
        <w:tc>
          <w:tcPr>
            <w:tcW w:w="0" w:type="auto"/>
            <w:tcBorders>
              <w:top w:val="nil"/>
              <w:left w:val="double" w:sz="4" w:space="0" w:color="auto"/>
              <w:bottom w:val="nil"/>
            </w:tcBorders>
          </w:tcPr>
          <w:p w14:paraId="0883E46C"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343</w:t>
            </w:r>
          </w:p>
        </w:tc>
        <w:tc>
          <w:tcPr>
            <w:tcW w:w="0" w:type="auto"/>
            <w:tcBorders>
              <w:top w:val="nil"/>
              <w:bottom w:val="nil"/>
              <w:right w:val="double" w:sz="4" w:space="0" w:color="auto"/>
            </w:tcBorders>
          </w:tcPr>
          <w:p w14:paraId="46DEBF54"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7.11</w:t>
            </w:r>
          </w:p>
        </w:tc>
        <w:tc>
          <w:tcPr>
            <w:tcW w:w="0" w:type="auto"/>
            <w:tcBorders>
              <w:top w:val="nil"/>
              <w:left w:val="double" w:sz="4" w:space="0" w:color="auto"/>
              <w:bottom w:val="nil"/>
            </w:tcBorders>
          </w:tcPr>
          <w:p w14:paraId="6A5EC6EA"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7.22</w:t>
            </w:r>
          </w:p>
        </w:tc>
        <w:tc>
          <w:tcPr>
            <w:tcW w:w="0" w:type="auto"/>
            <w:tcBorders>
              <w:top w:val="nil"/>
              <w:bottom w:val="nil"/>
              <w:right w:val="double" w:sz="4" w:space="0" w:color="auto"/>
            </w:tcBorders>
          </w:tcPr>
          <w:p w14:paraId="5101F133"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1.50</w:t>
            </w:r>
          </w:p>
        </w:tc>
        <w:tc>
          <w:tcPr>
            <w:tcW w:w="0" w:type="auto"/>
            <w:tcBorders>
              <w:top w:val="nil"/>
              <w:left w:val="double" w:sz="4" w:space="0" w:color="auto"/>
              <w:bottom w:val="nil"/>
            </w:tcBorders>
          </w:tcPr>
          <w:p w14:paraId="528F0479"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9.92</w:t>
            </w:r>
          </w:p>
        </w:tc>
        <w:tc>
          <w:tcPr>
            <w:tcW w:w="0" w:type="auto"/>
            <w:tcBorders>
              <w:top w:val="nil"/>
              <w:bottom w:val="nil"/>
            </w:tcBorders>
          </w:tcPr>
          <w:p w14:paraId="53AB72B8"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39.46</w:t>
            </w:r>
          </w:p>
        </w:tc>
      </w:tr>
      <w:tr w:rsidR="00931FD6" w14:paraId="5FC18207" w14:textId="77777777" w:rsidTr="00527874">
        <w:trPr>
          <w:trHeight w:val="20"/>
          <w:jc w:val="center"/>
        </w:trPr>
        <w:tc>
          <w:tcPr>
            <w:tcW w:w="0" w:type="auto"/>
            <w:tcBorders>
              <w:right w:val="double" w:sz="4" w:space="0" w:color="auto"/>
            </w:tcBorders>
          </w:tcPr>
          <w:p w14:paraId="4AE711C8" w14:textId="77777777" w:rsidR="00931FD6" w:rsidRDefault="00931FD6">
            <w:pPr>
              <w:autoSpaceDE w:val="0"/>
              <w:autoSpaceDN w:val="0"/>
              <w:adjustRightInd w:val="0"/>
              <w:spacing w:line="240" w:lineRule="auto"/>
              <w:jc w:val="left"/>
              <w:rPr>
                <w:rFonts w:cs="Times New Roman"/>
                <w:color w:val="000000"/>
                <w:sz w:val="22"/>
              </w:rPr>
            </w:pPr>
            <w:r>
              <w:rPr>
                <w:rFonts w:cs="Times New Roman"/>
                <w:color w:val="000000"/>
                <w:sz w:val="22"/>
              </w:rPr>
              <w:t>No, Shared, Solo</w:t>
            </w:r>
          </w:p>
        </w:tc>
        <w:tc>
          <w:tcPr>
            <w:tcW w:w="0" w:type="auto"/>
            <w:tcBorders>
              <w:top w:val="nil"/>
              <w:left w:val="double" w:sz="4" w:space="0" w:color="auto"/>
              <w:bottom w:val="nil"/>
            </w:tcBorders>
          </w:tcPr>
          <w:p w14:paraId="1DA2027F"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294</w:t>
            </w:r>
          </w:p>
        </w:tc>
        <w:tc>
          <w:tcPr>
            <w:tcW w:w="0" w:type="auto"/>
            <w:tcBorders>
              <w:top w:val="nil"/>
              <w:bottom w:val="nil"/>
              <w:right w:val="double" w:sz="4" w:space="0" w:color="auto"/>
            </w:tcBorders>
          </w:tcPr>
          <w:p w14:paraId="6B4677A2"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6.10</w:t>
            </w:r>
          </w:p>
        </w:tc>
        <w:tc>
          <w:tcPr>
            <w:tcW w:w="0" w:type="auto"/>
            <w:tcBorders>
              <w:top w:val="nil"/>
              <w:left w:val="double" w:sz="4" w:space="0" w:color="auto"/>
              <w:bottom w:val="nil"/>
            </w:tcBorders>
          </w:tcPr>
          <w:p w14:paraId="09687638"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6.59</w:t>
            </w:r>
          </w:p>
        </w:tc>
        <w:tc>
          <w:tcPr>
            <w:tcW w:w="0" w:type="auto"/>
            <w:tcBorders>
              <w:top w:val="nil"/>
              <w:bottom w:val="nil"/>
              <w:right w:val="double" w:sz="4" w:space="0" w:color="auto"/>
            </w:tcBorders>
          </w:tcPr>
          <w:p w14:paraId="078BF945"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8.06</w:t>
            </w:r>
          </w:p>
        </w:tc>
        <w:tc>
          <w:tcPr>
            <w:tcW w:w="0" w:type="auto"/>
            <w:tcBorders>
              <w:top w:val="nil"/>
              <w:left w:val="double" w:sz="4" w:space="0" w:color="auto"/>
              <w:bottom w:val="nil"/>
            </w:tcBorders>
          </w:tcPr>
          <w:p w14:paraId="1FE68504"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9.86</w:t>
            </w:r>
          </w:p>
        </w:tc>
        <w:tc>
          <w:tcPr>
            <w:tcW w:w="0" w:type="auto"/>
            <w:tcBorders>
              <w:top w:val="nil"/>
              <w:bottom w:val="nil"/>
            </w:tcBorders>
          </w:tcPr>
          <w:p w14:paraId="69899FBA"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61.69</w:t>
            </w:r>
          </w:p>
        </w:tc>
      </w:tr>
      <w:tr w:rsidR="00931FD6" w14:paraId="026AED4D" w14:textId="77777777" w:rsidTr="00527874">
        <w:trPr>
          <w:trHeight w:val="20"/>
          <w:jc w:val="center"/>
        </w:trPr>
        <w:tc>
          <w:tcPr>
            <w:tcW w:w="0" w:type="auto"/>
            <w:tcBorders>
              <w:right w:val="double" w:sz="4" w:space="0" w:color="auto"/>
            </w:tcBorders>
          </w:tcPr>
          <w:p w14:paraId="1DA6301F" w14:textId="77777777" w:rsidR="00931FD6" w:rsidRDefault="00931FD6">
            <w:pPr>
              <w:autoSpaceDE w:val="0"/>
              <w:autoSpaceDN w:val="0"/>
              <w:adjustRightInd w:val="0"/>
              <w:spacing w:line="240" w:lineRule="auto"/>
              <w:jc w:val="left"/>
              <w:rPr>
                <w:rFonts w:cs="Times New Roman"/>
                <w:color w:val="000000"/>
                <w:sz w:val="22"/>
              </w:rPr>
            </w:pPr>
            <w:r>
              <w:rPr>
                <w:rFonts w:cs="Times New Roman"/>
                <w:color w:val="000000"/>
                <w:sz w:val="22"/>
              </w:rPr>
              <w:t>No, Shared, Shared</w:t>
            </w:r>
          </w:p>
        </w:tc>
        <w:tc>
          <w:tcPr>
            <w:tcW w:w="0" w:type="auto"/>
            <w:tcBorders>
              <w:top w:val="nil"/>
              <w:left w:val="double" w:sz="4" w:space="0" w:color="auto"/>
              <w:bottom w:val="nil"/>
            </w:tcBorders>
          </w:tcPr>
          <w:p w14:paraId="0B90C61E"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791</w:t>
            </w:r>
          </w:p>
        </w:tc>
        <w:tc>
          <w:tcPr>
            <w:tcW w:w="0" w:type="auto"/>
            <w:tcBorders>
              <w:top w:val="nil"/>
              <w:bottom w:val="nil"/>
              <w:right w:val="double" w:sz="4" w:space="0" w:color="auto"/>
            </w:tcBorders>
          </w:tcPr>
          <w:p w14:paraId="4C0D30DC"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16.41</w:t>
            </w:r>
          </w:p>
        </w:tc>
        <w:tc>
          <w:tcPr>
            <w:tcW w:w="0" w:type="auto"/>
            <w:tcBorders>
              <w:top w:val="nil"/>
              <w:left w:val="double" w:sz="4" w:space="0" w:color="auto"/>
              <w:bottom w:val="nil"/>
            </w:tcBorders>
          </w:tcPr>
          <w:p w14:paraId="31183819"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16.01</w:t>
            </w:r>
          </w:p>
        </w:tc>
        <w:tc>
          <w:tcPr>
            <w:tcW w:w="0" w:type="auto"/>
            <w:tcBorders>
              <w:top w:val="nil"/>
              <w:bottom w:val="nil"/>
              <w:right w:val="double" w:sz="4" w:space="0" w:color="auto"/>
            </w:tcBorders>
          </w:tcPr>
          <w:p w14:paraId="092CD833"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2.40</w:t>
            </w:r>
          </w:p>
        </w:tc>
        <w:tc>
          <w:tcPr>
            <w:tcW w:w="0" w:type="auto"/>
            <w:tcBorders>
              <w:top w:val="nil"/>
              <w:left w:val="double" w:sz="4" w:space="0" w:color="auto"/>
              <w:bottom w:val="nil"/>
            </w:tcBorders>
          </w:tcPr>
          <w:p w14:paraId="186ECA16"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14.69</w:t>
            </w:r>
          </w:p>
        </w:tc>
        <w:tc>
          <w:tcPr>
            <w:tcW w:w="0" w:type="auto"/>
            <w:tcBorders>
              <w:top w:val="nil"/>
              <w:bottom w:val="nil"/>
            </w:tcBorders>
          </w:tcPr>
          <w:p w14:paraId="6D4B7240"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10.49</w:t>
            </w:r>
          </w:p>
        </w:tc>
      </w:tr>
      <w:tr w:rsidR="00931FD6" w14:paraId="1C7B252F" w14:textId="77777777" w:rsidTr="00527874">
        <w:trPr>
          <w:trHeight w:val="20"/>
          <w:jc w:val="center"/>
        </w:trPr>
        <w:tc>
          <w:tcPr>
            <w:tcW w:w="0" w:type="auto"/>
            <w:tcBorders>
              <w:right w:val="double" w:sz="4" w:space="0" w:color="auto"/>
            </w:tcBorders>
          </w:tcPr>
          <w:p w14:paraId="5B1E53C0" w14:textId="77777777" w:rsidR="00931FD6" w:rsidRDefault="00931FD6">
            <w:pPr>
              <w:autoSpaceDE w:val="0"/>
              <w:autoSpaceDN w:val="0"/>
              <w:adjustRightInd w:val="0"/>
              <w:spacing w:line="240" w:lineRule="auto"/>
              <w:jc w:val="left"/>
              <w:rPr>
                <w:rFonts w:cs="Times New Roman"/>
                <w:color w:val="000000"/>
                <w:sz w:val="22"/>
              </w:rPr>
            </w:pPr>
            <w:r>
              <w:rPr>
                <w:rFonts w:cs="Times New Roman"/>
                <w:color w:val="000000"/>
                <w:sz w:val="22"/>
              </w:rPr>
              <w:t>Private, Solo, Solo</w:t>
            </w:r>
          </w:p>
        </w:tc>
        <w:tc>
          <w:tcPr>
            <w:tcW w:w="0" w:type="auto"/>
            <w:tcBorders>
              <w:top w:val="nil"/>
              <w:left w:val="double" w:sz="4" w:space="0" w:color="auto"/>
              <w:bottom w:val="nil"/>
            </w:tcBorders>
          </w:tcPr>
          <w:p w14:paraId="357FD01C"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854</w:t>
            </w:r>
          </w:p>
        </w:tc>
        <w:tc>
          <w:tcPr>
            <w:tcW w:w="0" w:type="auto"/>
            <w:tcBorders>
              <w:top w:val="nil"/>
              <w:bottom w:val="nil"/>
              <w:right w:val="double" w:sz="4" w:space="0" w:color="auto"/>
            </w:tcBorders>
          </w:tcPr>
          <w:p w14:paraId="035F871C"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17.71</w:t>
            </w:r>
          </w:p>
        </w:tc>
        <w:tc>
          <w:tcPr>
            <w:tcW w:w="0" w:type="auto"/>
            <w:tcBorders>
              <w:top w:val="nil"/>
              <w:left w:val="double" w:sz="4" w:space="0" w:color="auto"/>
              <w:bottom w:val="nil"/>
            </w:tcBorders>
          </w:tcPr>
          <w:p w14:paraId="02CEF4D9"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17.02</w:t>
            </w:r>
          </w:p>
        </w:tc>
        <w:tc>
          <w:tcPr>
            <w:tcW w:w="0" w:type="auto"/>
            <w:tcBorders>
              <w:top w:val="nil"/>
              <w:bottom w:val="nil"/>
              <w:right w:val="double" w:sz="4" w:space="0" w:color="auto"/>
            </w:tcBorders>
          </w:tcPr>
          <w:p w14:paraId="5893DABC"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3.94</w:t>
            </w:r>
          </w:p>
        </w:tc>
        <w:tc>
          <w:tcPr>
            <w:tcW w:w="0" w:type="auto"/>
            <w:tcBorders>
              <w:top w:val="nil"/>
              <w:left w:val="double" w:sz="4" w:space="0" w:color="auto"/>
              <w:bottom w:val="nil"/>
            </w:tcBorders>
          </w:tcPr>
          <w:p w14:paraId="3B3B3717"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12.44</w:t>
            </w:r>
          </w:p>
        </w:tc>
        <w:tc>
          <w:tcPr>
            <w:tcW w:w="0" w:type="auto"/>
            <w:tcBorders>
              <w:top w:val="nil"/>
              <w:bottom w:val="nil"/>
            </w:tcBorders>
          </w:tcPr>
          <w:p w14:paraId="69BD4133"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29.76</w:t>
            </w:r>
          </w:p>
        </w:tc>
      </w:tr>
      <w:tr w:rsidR="00931FD6" w14:paraId="13C5E20F" w14:textId="77777777" w:rsidTr="00527874">
        <w:trPr>
          <w:trHeight w:val="20"/>
          <w:jc w:val="center"/>
        </w:trPr>
        <w:tc>
          <w:tcPr>
            <w:tcW w:w="0" w:type="auto"/>
            <w:tcBorders>
              <w:right w:val="double" w:sz="4" w:space="0" w:color="auto"/>
            </w:tcBorders>
          </w:tcPr>
          <w:p w14:paraId="3B4E45E1" w14:textId="77777777" w:rsidR="00931FD6" w:rsidRDefault="00931FD6">
            <w:pPr>
              <w:autoSpaceDE w:val="0"/>
              <w:autoSpaceDN w:val="0"/>
              <w:adjustRightInd w:val="0"/>
              <w:spacing w:line="240" w:lineRule="auto"/>
              <w:jc w:val="left"/>
              <w:rPr>
                <w:rFonts w:cs="Times New Roman"/>
                <w:color w:val="000000"/>
                <w:sz w:val="22"/>
              </w:rPr>
            </w:pPr>
            <w:r>
              <w:rPr>
                <w:rFonts w:cs="Times New Roman"/>
                <w:color w:val="000000"/>
                <w:sz w:val="22"/>
              </w:rPr>
              <w:t>Private, Solo, Shared</w:t>
            </w:r>
          </w:p>
        </w:tc>
        <w:tc>
          <w:tcPr>
            <w:tcW w:w="0" w:type="auto"/>
            <w:tcBorders>
              <w:top w:val="nil"/>
              <w:left w:val="double" w:sz="4" w:space="0" w:color="auto"/>
              <w:bottom w:val="nil"/>
            </w:tcBorders>
          </w:tcPr>
          <w:p w14:paraId="44DB9F5B"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528</w:t>
            </w:r>
          </w:p>
        </w:tc>
        <w:tc>
          <w:tcPr>
            <w:tcW w:w="0" w:type="auto"/>
            <w:tcBorders>
              <w:top w:val="nil"/>
              <w:bottom w:val="nil"/>
              <w:right w:val="double" w:sz="4" w:space="0" w:color="auto"/>
            </w:tcBorders>
          </w:tcPr>
          <w:p w14:paraId="387D3F00"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10.95</w:t>
            </w:r>
          </w:p>
        </w:tc>
        <w:tc>
          <w:tcPr>
            <w:tcW w:w="0" w:type="auto"/>
            <w:tcBorders>
              <w:top w:val="nil"/>
              <w:left w:val="double" w:sz="4" w:space="0" w:color="auto"/>
              <w:bottom w:val="nil"/>
            </w:tcBorders>
          </w:tcPr>
          <w:p w14:paraId="37E6ADC7"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11.04</w:t>
            </w:r>
          </w:p>
        </w:tc>
        <w:tc>
          <w:tcPr>
            <w:tcW w:w="0" w:type="auto"/>
            <w:tcBorders>
              <w:top w:val="nil"/>
              <w:bottom w:val="nil"/>
              <w:right w:val="double" w:sz="4" w:space="0" w:color="auto"/>
            </w:tcBorders>
          </w:tcPr>
          <w:p w14:paraId="27A58FC6"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0.80</w:t>
            </w:r>
          </w:p>
        </w:tc>
        <w:tc>
          <w:tcPr>
            <w:tcW w:w="0" w:type="auto"/>
            <w:tcBorders>
              <w:top w:val="nil"/>
              <w:left w:val="double" w:sz="4" w:space="0" w:color="auto"/>
              <w:bottom w:val="nil"/>
            </w:tcBorders>
          </w:tcPr>
          <w:p w14:paraId="158968A9"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12.21</w:t>
            </w:r>
          </w:p>
        </w:tc>
        <w:tc>
          <w:tcPr>
            <w:tcW w:w="0" w:type="auto"/>
            <w:tcBorders>
              <w:top w:val="nil"/>
              <w:bottom w:val="nil"/>
            </w:tcBorders>
          </w:tcPr>
          <w:p w14:paraId="5380EB0B"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11.52</w:t>
            </w:r>
          </w:p>
        </w:tc>
      </w:tr>
      <w:tr w:rsidR="00931FD6" w14:paraId="4B811251" w14:textId="77777777" w:rsidTr="00527874">
        <w:trPr>
          <w:trHeight w:val="20"/>
          <w:jc w:val="center"/>
        </w:trPr>
        <w:tc>
          <w:tcPr>
            <w:tcW w:w="0" w:type="auto"/>
            <w:tcBorders>
              <w:right w:val="double" w:sz="4" w:space="0" w:color="auto"/>
            </w:tcBorders>
          </w:tcPr>
          <w:p w14:paraId="297E23DB" w14:textId="77777777" w:rsidR="00931FD6" w:rsidRDefault="00931FD6">
            <w:pPr>
              <w:autoSpaceDE w:val="0"/>
              <w:autoSpaceDN w:val="0"/>
              <w:adjustRightInd w:val="0"/>
              <w:spacing w:line="240" w:lineRule="auto"/>
              <w:jc w:val="left"/>
              <w:rPr>
                <w:rFonts w:cs="Times New Roman"/>
                <w:color w:val="000000"/>
                <w:sz w:val="22"/>
              </w:rPr>
            </w:pPr>
            <w:r>
              <w:rPr>
                <w:rFonts w:cs="Times New Roman"/>
                <w:color w:val="000000"/>
                <w:sz w:val="22"/>
              </w:rPr>
              <w:t>Private, Shared, Solo</w:t>
            </w:r>
          </w:p>
        </w:tc>
        <w:tc>
          <w:tcPr>
            <w:tcW w:w="0" w:type="auto"/>
            <w:tcBorders>
              <w:top w:val="nil"/>
              <w:left w:val="double" w:sz="4" w:space="0" w:color="auto"/>
              <w:bottom w:val="nil"/>
            </w:tcBorders>
          </w:tcPr>
          <w:p w14:paraId="67324A32"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291</w:t>
            </w:r>
          </w:p>
        </w:tc>
        <w:tc>
          <w:tcPr>
            <w:tcW w:w="0" w:type="auto"/>
            <w:tcBorders>
              <w:top w:val="nil"/>
              <w:bottom w:val="nil"/>
              <w:right w:val="double" w:sz="4" w:space="0" w:color="auto"/>
            </w:tcBorders>
          </w:tcPr>
          <w:p w14:paraId="0F553E81"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6.04</w:t>
            </w:r>
          </w:p>
        </w:tc>
        <w:tc>
          <w:tcPr>
            <w:tcW w:w="0" w:type="auto"/>
            <w:tcBorders>
              <w:top w:val="nil"/>
              <w:left w:val="double" w:sz="4" w:space="0" w:color="auto"/>
              <w:bottom w:val="nil"/>
            </w:tcBorders>
          </w:tcPr>
          <w:p w14:paraId="544B8246"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4.43</w:t>
            </w:r>
          </w:p>
        </w:tc>
        <w:tc>
          <w:tcPr>
            <w:tcW w:w="0" w:type="auto"/>
            <w:tcBorders>
              <w:top w:val="nil"/>
              <w:bottom w:val="nil"/>
              <w:right w:val="double" w:sz="4" w:space="0" w:color="auto"/>
            </w:tcBorders>
          </w:tcPr>
          <w:p w14:paraId="6FD1A619"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26.65</w:t>
            </w:r>
          </w:p>
        </w:tc>
        <w:tc>
          <w:tcPr>
            <w:tcW w:w="0" w:type="auto"/>
            <w:tcBorders>
              <w:top w:val="nil"/>
              <w:left w:val="double" w:sz="4" w:space="0" w:color="auto"/>
              <w:bottom w:val="nil"/>
            </w:tcBorders>
          </w:tcPr>
          <w:p w14:paraId="58DDF1C9"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9.87</w:t>
            </w:r>
          </w:p>
        </w:tc>
        <w:tc>
          <w:tcPr>
            <w:tcW w:w="0" w:type="auto"/>
            <w:tcBorders>
              <w:top w:val="nil"/>
              <w:bottom w:val="nil"/>
            </w:tcBorders>
          </w:tcPr>
          <w:p w14:paraId="55918AA7"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63.59</w:t>
            </w:r>
          </w:p>
        </w:tc>
      </w:tr>
      <w:tr w:rsidR="00931FD6" w14:paraId="7CA70FED" w14:textId="77777777" w:rsidTr="00527874">
        <w:trPr>
          <w:trHeight w:val="20"/>
          <w:jc w:val="center"/>
        </w:trPr>
        <w:tc>
          <w:tcPr>
            <w:tcW w:w="0" w:type="auto"/>
            <w:tcBorders>
              <w:right w:val="double" w:sz="4" w:space="0" w:color="auto"/>
            </w:tcBorders>
          </w:tcPr>
          <w:p w14:paraId="31A88B9D" w14:textId="77777777" w:rsidR="00931FD6" w:rsidRDefault="00931FD6">
            <w:pPr>
              <w:autoSpaceDE w:val="0"/>
              <w:autoSpaceDN w:val="0"/>
              <w:adjustRightInd w:val="0"/>
              <w:spacing w:line="240" w:lineRule="auto"/>
              <w:jc w:val="left"/>
              <w:rPr>
                <w:rFonts w:cs="Times New Roman"/>
                <w:color w:val="000000"/>
                <w:sz w:val="22"/>
              </w:rPr>
            </w:pPr>
            <w:r>
              <w:rPr>
                <w:rFonts w:cs="Times New Roman"/>
                <w:color w:val="000000"/>
                <w:sz w:val="22"/>
              </w:rPr>
              <w:t>Private, Shared, Shared</w:t>
            </w:r>
          </w:p>
        </w:tc>
        <w:tc>
          <w:tcPr>
            <w:tcW w:w="0" w:type="auto"/>
            <w:tcBorders>
              <w:top w:val="nil"/>
              <w:left w:val="double" w:sz="4" w:space="0" w:color="auto"/>
              <w:bottom w:val="nil"/>
            </w:tcBorders>
          </w:tcPr>
          <w:p w14:paraId="2A00C5E0"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574</w:t>
            </w:r>
          </w:p>
        </w:tc>
        <w:tc>
          <w:tcPr>
            <w:tcW w:w="0" w:type="auto"/>
            <w:tcBorders>
              <w:top w:val="nil"/>
              <w:bottom w:val="nil"/>
              <w:right w:val="double" w:sz="4" w:space="0" w:color="auto"/>
            </w:tcBorders>
          </w:tcPr>
          <w:p w14:paraId="7AB3F2EB"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11.91</w:t>
            </w:r>
          </w:p>
        </w:tc>
        <w:tc>
          <w:tcPr>
            <w:tcW w:w="0" w:type="auto"/>
            <w:tcBorders>
              <w:top w:val="nil"/>
              <w:left w:val="double" w:sz="4" w:space="0" w:color="auto"/>
              <w:bottom w:val="nil"/>
            </w:tcBorders>
          </w:tcPr>
          <w:p w14:paraId="647B2BB0"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14.43</w:t>
            </w:r>
          </w:p>
        </w:tc>
        <w:tc>
          <w:tcPr>
            <w:tcW w:w="0" w:type="auto"/>
            <w:tcBorders>
              <w:top w:val="nil"/>
              <w:bottom w:val="nil"/>
              <w:right w:val="double" w:sz="4" w:space="0" w:color="auto"/>
            </w:tcBorders>
          </w:tcPr>
          <w:p w14:paraId="6447E4C3"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21.21</w:t>
            </w:r>
          </w:p>
        </w:tc>
        <w:tc>
          <w:tcPr>
            <w:tcW w:w="0" w:type="auto"/>
            <w:tcBorders>
              <w:top w:val="nil"/>
              <w:left w:val="double" w:sz="4" w:space="0" w:color="auto"/>
              <w:bottom w:val="nil"/>
            </w:tcBorders>
          </w:tcPr>
          <w:p w14:paraId="35200746"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11.91</w:t>
            </w:r>
          </w:p>
        </w:tc>
        <w:tc>
          <w:tcPr>
            <w:tcW w:w="0" w:type="auto"/>
            <w:tcBorders>
              <w:top w:val="nil"/>
              <w:bottom w:val="nil"/>
            </w:tcBorders>
          </w:tcPr>
          <w:p w14:paraId="28C3DAA1"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0.01</w:t>
            </w:r>
          </w:p>
        </w:tc>
      </w:tr>
      <w:tr w:rsidR="00931FD6" w14:paraId="62A1604E" w14:textId="77777777" w:rsidTr="00527874">
        <w:trPr>
          <w:trHeight w:val="20"/>
          <w:jc w:val="center"/>
        </w:trPr>
        <w:tc>
          <w:tcPr>
            <w:tcW w:w="0" w:type="auto"/>
            <w:tcBorders>
              <w:right w:val="double" w:sz="4" w:space="0" w:color="auto"/>
            </w:tcBorders>
          </w:tcPr>
          <w:p w14:paraId="301AF534" w14:textId="77777777" w:rsidR="00931FD6" w:rsidRDefault="00931FD6">
            <w:pPr>
              <w:autoSpaceDE w:val="0"/>
              <w:autoSpaceDN w:val="0"/>
              <w:adjustRightInd w:val="0"/>
              <w:spacing w:line="240" w:lineRule="auto"/>
              <w:jc w:val="left"/>
              <w:rPr>
                <w:rFonts w:cs="Times New Roman"/>
                <w:color w:val="000000"/>
                <w:sz w:val="22"/>
              </w:rPr>
            </w:pPr>
            <w:r>
              <w:rPr>
                <w:rFonts w:cs="Times New Roman"/>
                <w:color w:val="000000"/>
                <w:sz w:val="22"/>
              </w:rPr>
              <w:t>Pooled, Solo, Solo</w:t>
            </w:r>
          </w:p>
        </w:tc>
        <w:tc>
          <w:tcPr>
            <w:tcW w:w="0" w:type="auto"/>
            <w:tcBorders>
              <w:top w:val="nil"/>
              <w:left w:val="double" w:sz="4" w:space="0" w:color="auto"/>
              <w:bottom w:val="nil"/>
            </w:tcBorders>
          </w:tcPr>
          <w:p w14:paraId="153D9A58"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128</w:t>
            </w:r>
          </w:p>
        </w:tc>
        <w:tc>
          <w:tcPr>
            <w:tcW w:w="0" w:type="auto"/>
            <w:tcBorders>
              <w:top w:val="nil"/>
              <w:bottom w:val="nil"/>
              <w:right w:val="double" w:sz="4" w:space="0" w:color="auto"/>
            </w:tcBorders>
          </w:tcPr>
          <w:p w14:paraId="7756DC43"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2.66</w:t>
            </w:r>
          </w:p>
        </w:tc>
        <w:tc>
          <w:tcPr>
            <w:tcW w:w="0" w:type="auto"/>
            <w:tcBorders>
              <w:top w:val="nil"/>
              <w:left w:val="double" w:sz="4" w:space="0" w:color="auto"/>
              <w:bottom w:val="nil"/>
            </w:tcBorders>
          </w:tcPr>
          <w:p w14:paraId="5A4CDC51"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2.63</w:t>
            </w:r>
          </w:p>
        </w:tc>
        <w:tc>
          <w:tcPr>
            <w:tcW w:w="0" w:type="auto"/>
            <w:tcBorders>
              <w:top w:val="nil"/>
              <w:bottom w:val="nil"/>
              <w:right w:val="double" w:sz="4" w:space="0" w:color="auto"/>
            </w:tcBorders>
          </w:tcPr>
          <w:p w14:paraId="51ACF182"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1.12</w:t>
            </w:r>
          </w:p>
        </w:tc>
        <w:tc>
          <w:tcPr>
            <w:tcW w:w="0" w:type="auto"/>
            <w:tcBorders>
              <w:top w:val="nil"/>
              <w:left w:val="double" w:sz="4" w:space="0" w:color="auto"/>
              <w:bottom w:val="nil"/>
            </w:tcBorders>
          </w:tcPr>
          <w:p w14:paraId="72B9D925"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1.92</w:t>
            </w:r>
          </w:p>
        </w:tc>
        <w:tc>
          <w:tcPr>
            <w:tcW w:w="0" w:type="auto"/>
            <w:tcBorders>
              <w:top w:val="nil"/>
              <w:bottom w:val="nil"/>
            </w:tcBorders>
          </w:tcPr>
          <w:p w14:paraId="5ECC673C"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27.55</w:t>
            </w:r>
          </w:p>
        </w:tc>
      </w:tr>
      <w:tr w:rsidR="00931FD6" w14:paraId="1D0DACE1" w14:textId="77777777" w:rsidTr="00527874">
        <w:trPr>
          <w:trHeight w:val="20"/>
          <w:jc w:val="center"/>
        </w:trPr>
        <w:tc>
          <w:tcPr>
            <w:tcW w:w="0" w:type="auto"/>
            <w:tcBorders>
              <w:right w:val="double" w:sz="4" w:space="0" w:color="auto"/>
            </w:tcBorders>
          </w:tcPr>
          <w:p w14:paraId="63F885AC" w14:textId="77777777" w:rsidR="00931FD6" w:rsidRDefault="00931FD6">
            <w:pPr>
              <w:autoSpaceDE w:val="0"/>
              <w:autoSpaceDN w:val="0"/>
              <w:adjustRightInd w:val="0"/>
              <w:spacing w:line="240" w:lineRule="auto"/>
              <w:jc w:val="left"/>
              <w:rPr>
                <w:rFonts w:cs="Times New Roman"/>
                <w:color w:val="000000"/>
                <w:sz w:val="22"/>
              </w:rPr>
            </w:pPr>
            <w:r>
              <w:rPr>
                <w:rFonts w:cs="Times New Roman"/>
                <w:color w:val="000000"/>
                <w:sz w:val="22"/>
              </w:rPr>
              <w:t>Pooled, Solo, Shared</w:t>
            </w:r>
          </w:p>
        </w:tc>
        <w:tc>
          <w:tcPr>
            <w:tcW w:w="0" w:type="auto"/>
            <w:tcBorders>
              <w:top w:val="nil"/>
              <w:left w:val="double" w:sz="4" w:space="0" w:color="auto"/>
              <w:bottom w:val="nil"/>
            </w:tcBorders>
          </w:tcPr>
          <w:p w14:paraId="502D028E"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78</w:t>
            </w:r>
          </w:p>
        </w:tc>
        <w:tc>
          <w:tcPr>
            <w:tcW w:w="0" w:type="auto"/>
            <w:tcBorders>
              <w:top w:val="nil"/>
              <w:bottom w:val="nil"/>
              <w:right w:val="double" w:sz="4" w:space="0" w:color="auto"/>
            </w:tcBorders>
          </w:tcPr>
          <w:p w14:paraId="69C7F114"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1.62</w:t>
            </w:r>
          </w:p>
        </w:tc>
        <w:tc>
          <w:tcPr>
            <w:tcW w:w="0" w:type="auto"/>
            <w:tcBorders>
              <w:top w:val="nil"/>
              <w:left w:val="double" w:sz="4" w:space="0" w:color="auto"/>
              <w:bottom w:val="nil"/>
            </w:tcBorders>
          </w:tcPr>
          <w:p w14:paraId="367870E5"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1.17</w:t>
            </w:r>
          </w:p>
        </w:tc>
        <w:tc>
          <w:tcPr>
            <w:tcW w:w="0" w:type="auto"/>
            <w:tcBorders>
              <w:top w:val="nil"/>
              <w:bottom w:val="nil"/>
              <w:right w:val="double" w:sz="4" w:space="0" w:color="auto"/>
            </w:tcBorders>
          </w:tcPr>
          <w:p w14:paraId="458FD8DC"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27.95</w:t>
            </w:r>
          </w:p>
        </w:tc>
        <w:tc>
          <w:tcPr>
            <w:tcW w:w="0" w:type="auto"/>
            <w:tcBorders>
              <w:top w:val="nil"/>
              <w:left w:val="double" w:sz="4" w:space="0" w:color="auto"/>
              <w:bottom w:val="nil"/>
            </w:tcBorders>
          </w:tcPr>
          <w:p w14:paraId="3A7F3754"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2.16</w:t>
            </w:r>
          </w:p>
        </w:tc>
        <w:tc>
          <w:tcPr>
            <w:tcW w:w="0" w:type="auto"/>
            <w:tcBorders>
              <w:top w:val="nil"/>
              <w:bottom w:val="nil"/>
            </w:tcBorders>
          </w:tcPr>
          <w:p w14:paraId="3D7A6F54"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33.35</w:t>
            </w:r>
          </w:p>
        </w:tc>
      </w:tr>
      <w:tr w:rsidR="00931FD6" w14:paraId="334D1D4F" w14:textId="77777777" w:rsidTr="00527874">
        <w:trPr>
          <w:trHeight w:val="20"/>
          <w:jc w:val="center"/>
        </w:trPr>
        <w:tc>
          <w:tcPr>
            <w:tcW w:w="0" w:type="auto"/>
            <w:tcBorders>
              <w:right w:val="double" w:sz="4" w:space="0" w:color="auto"/>
            </w:tcBorders>
          </w:tcPr>
          <w:p w14:paraId="30ADF288" w14:textId="77777777" w:rsidR="00931FD6" w:rsidRDefault="00931FD6">
            <w:pPr>
              <w:autoSpaceDE w:val="0"/>
              <w:autoSpaceDN w:val="0"/>
              <w:adjustRightInd w:val="0"/>
              <w:spacing w:line="240" w:lineRule="auto"/>
              <w:jc w:val="left"/>
              <w:rPr>
                <w:rFonts w:cs="Times New Roman"/>
                <w:color w:val="000000"/>
                <w:sz w:val="22"/>
              </w:rPr>
            </w:pPr>
            <w:r>
              <w:rPr>
                <w:rFonts w:cs="Times New Roman"/>
                <w:color w:val="000000"/>
                <w:sz w:val="22"/>
              </w:rPr>
              <w:t>Pooled, Shared, Solo</w:t>
            </w:r>
          </w:p>
        </w:tc>
        <w:tc>
          <w:tcPr>
            <w:tcW w:w="0" w:type="auto"/>
            <w:tcBorders>
              <w:top w:val="nil"/>
              <w:left w:val="double" w:sz="4" w:space="0" w:color="auto"/>
              <w:bottom w:val="nil"/>
            </w:tcBorders>
          </w:tcPr>
          <w:p w14:paraId="1C3E0720"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88</w:t>
            </w:r>
          </w:p>
        </w:tc>
        <w:tc>
          <w:tcPr>
            <w:tcW w:w="0" w:type="auto"/>
            <w:tcBorders>
              <w:top w:val="nil"/>
              <w:bottom w:val="nil"/>
              <w:right w:val="double" w:sz="4" w:space="0" w:color="auto"/>
            </w:tcBorders>
          </w:tcPr>
          <w:p w14:paraId="12A4278D"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1.83</w:t>
            </w:r>
          </w:p>
        </w:tc>
        <w:tc>
          <w:tcPr>
            <w:tcW w:w="0" w:type="auto"/>
            <w:tcBorders>
              <w:top w:val="nil"/>
              <w:left w:val="double" w:sz="4" w:space="0" w:color="auto"/>
              <w:bottom w:val="nil"/>
            </w:tcBorders>
          </w:tcPr>
          <w:p w14:paraId="3E8E064B"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1.46</w:t>
            </w:r>
          </w:p>
        </w:tc>
        <w:tc>
          <w:tcPr>
            <w:tcW w:w="0" w:type="auto"/>
            <w:tcBorders>
              <w:top w:val="nil"/>
              <w:bottom w:val="nil"/>
              <w:right w:val="double" w:sz="4" w:space="0" w:color="auto"/>
            </w:tcBorders>
          </w:tcPr>
          <w:p w14:paraId="69943C51"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20.18</w:t>
            </w:r>
          </w:p>
        </w:tc>
        <w:tc>
          <w:tcPr>
            <w:tcW w:w="0" w:type="auto"/>
            <w:tcBorders>
              <w:top w:val="nil"/>
              <w:left w:val="double" w:sz="4" w:space="0" w:color="auto"/>
              <w:bottom w:val="nil"/>
            </w:tcBorders>
          </w:tcPr>
          <w:p w14:paraId="76DADDCB"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2.52</w:t>
            </w:r>
          </w:p>
        </w:tc>
        <w:tc>
          <w:tcPr>
            <w:tcW w:w="0" w:type="auto"/>
            <w:tcBorders>
              <w:top w:val="nil"/>
              <w:bottom w:val="nil"/>
            </w:tcBorders>
          </w:tcPr>
          <w:p w14:paraId="457BA3F1"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38.10</w:t>
            </w:r>
          </w:p>
        </w:tc>
      </w:tr>
      <w:tr w:rsidR="00931FD6" w14:paraId="5AC38748" w14:textId="77777777" w:rsidTr="00BD6E13">
        <w:trPr>
          <w:trHeight w:val="20"/>
          <w:jc w:val="center"/>
        </w:trPr>
        <w:tc>
          <w:tcPr>
            <w:tcW w:w="0" w:type="auto"/>
            <w:tcBorders>
              <w:bottom w:val="double" w:sz="4" w:space="0" w:color="auto"/>
              <w:right w:val="double" w:sz="4" w:space="0" w:color="auto"/>
            </w:tcBorders>
          </w:tcPr>
          <w:p w14:paraId="306A217D" w14:textId="77777777" w:rsidR="00931FD6" w:rsidRDefault="00931FD6">
            <w:pPr>
              <w:autoSpaceDE w:val="0"/>
              <w:autoSpaceDN w:val="0"/>
              <w:adjustRightInd w:val="0"/>
              <w:spacing w:line="240" w:lineRule="auto"/>
              <w:jc w:val="left"/>
              <w:rPr>
                <w:rFonts w:cs="Times New Roman"/>
                <w:color w:val="000000"/>
                <w:sz w:val="22"/>
              </w:rPr>
            </w:pPr>
            <w:r>
              <w:rPr>
                <w:rFonts w:cs="Times New Roman"/>
                <w:color w:val="000000"/>
                <w:sz w:val="22"/>
              </w:rPr>
              <w:t>Pooled, Shared, Shared</w:t>
            </w:r>
          </w:p>
        </w:tc>
        <w:tc>
          <w:tcPr>
            <w:tcW w:w="0" w:type="auto"/>
            <w:tcBorders>
              <w:top w:val="nil"/>
              <w:left w:val="double" w:sz="4" w:space="0" w:color="auto"/>
              <w:bottom w:val="double" w:sz="4" w:space="0" w:color="auto"/>
            </w:tcBorders>
          </w:tcPr>
          <w:p w14:paraId="72937E51"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177</w:t>
            </w:r>
          </w:p>
        </w:tc>
        <w:tc>
          <w:tcPr>
            <w:tcW w:w="0" w:type="auto"/>
            <w:tcBorders>
              <w:top w:val="nil"/>
              <w:bottom w:val="double" w:sz="4" w:space="0" w:color="auto"/>
              <w:right w:val="double" w:sz="4" w:space="0" w:color="auto"/>
            </w:tcBorders>
          </w:tcPr>
          <w:p w14:paraId="1F61D553"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3.67</w:t>
            </w:r>
          </w:p>
        </w:tc>
        <w:tc>
          <w:tcPr>
            <w:tcW w:w="0" w:type="auto"/>
            <w:tcBorders>
              <w:top w:val="nil"/>
              <w:left w:val="double" w:sz="4" w:space="0" w:color="auto"/>
              <w:bottom w:val="double" w:sz="4" w:space="0" w:color="auto"/>
            </w:tcBorders>
          </w:tcPr>
          <w:p w14:paraId="07419A36"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3.32</w:t>
            </w:r>
          </w:p>
        </w:tc>
        <w:tc>
          <w:tcPr>
            <w:tcW w:w="0" w:type="auto"/>
            <w:tcBorders>
              <w:top w:val="nil"/>
              <w:bottom w:val="double" w:sz="4" w:space="0" w:color="auto"/>
              <w:right w:val="double" w:sz="4" w:space="0" w:color="auto"/>
            </w:tcBorders>
          </w:tcPr>
          <w:p w14:paraId="7AC5C0E9"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9.59</w:t>
            </w:r>
          </w:p>
        </w:tc>
        <w:tc>
          <w:tcPr>
            <w:tcW w:w="0" w:type="auto"/>
            <w:tcBorders>
              <w:top w:val="nil"/>
              <w:left w:val="double" w:sz="4" w:space="0" w:color="auto"/>
              <w:bottom w:val="double" w:sz="4" w:space="0" w:color="auto"/>
            </w:tcBorders>
          </w:tcPr>
          <w:p w14:paraId="0F86ACCC"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3.89</w:t>
            </w:r>
          </w:p>
        </w:tc>
        <w:tc>
          <w:tcPr>
            <w:tcW w:w="0" w:type="auto"/>
            <w:tcBorders>
              <w:top w:val="nil"/>
              <w:bottom w:val="double" w:sz="4" w:space="0" w:color="auto"/>
            </w:tcBorders>
          </w:tcPr>
          <w:p w14:paraId="3C9FD538" w14:textId="77777777" w:rsidR="00931FD6" w:rsidRDefault="00931FD6">
            <w:pPr>
              <w:autoSpaceDE w:val="0"/>
              <w:autoSpaceDN w:val="0"/>
              <w:adjustRightInd w:val="0"/>
              <w:spacing w:line="240" w:lineRule="auto"/>
              <w:jc w:val="right"/>
              <w:rPr>
                <w:rFonts w:cs="Times New Roman"/>
                <w:color w:val="000000"/>
                <w:sz w:val="22"/>
              </w:rPr>
            </w:pPr>
            <w:r>
              <w:rPr>
                <w:rFonts w:cs="Times New Roman"/>
                <w:color w:val="000000"/>
                <w:sz w:val="22"/>
              </w:rPr>
              <w:t>5.89</w:t>
            </w:r>
          </w:p>
        </w:tc>
      </w:tr>
      <w:tr w:rsidR="00BD6E13" w14:paraId="3DFBEF38" w14:textId="77777777" w:rsidTr="00970123">
        <w:trPr>
          <w:trHeight w:val="20"/>
          <w:jc w:val="center"/>
        </w:trPr>
        <w:tc>
          <w:tcPr>
            <w:tcW w:w="0" w:type="auto"/>
            <w:gridSpan w:val="3"/>
            <w:tcBorders>
              <w:top w:val="double" w:sz="4" w:space="0" w:color="auto"/>
              <w:bottom w:val="double" w:sz="4" w:space="0" w:color="auto"/>
              <w:right w:val="double" w:sz="4" w:space="0" w:color="auto"/>
            </w:tcBorders>
            <w:vAlign w:val="center"/>
          </w:tcPr>
          <w:p w14:paraId="3C011ED6" w14:textId="022A6B96" w:rsidR="00BD6E13" w:rsidRPr="00931FD6" w:rsidRDefault="00BD6E13" w:rsidP="00BD6E13">
            <w:pPr>
              <w:autoSpaceDE w:val="0"/>
              <w:autoSpaceDN w:val="0"/>
              <w:adjustRightInd w:val="0"/>
              <w:spacing w:line="240" w:lineRule="auto"/>
              <w:jc w:val="left"/>
              <w:rPr>
                <w:rFonts w:cs="Times New Roman"/>
                <w:b/>
                <w:color w:val="000000"/>
                <w:sz w:val="22"/>
              </w:rPr>
            </w:pPr>
            <w:r w:rsidRPr="00931FD6">
              <w:rPr>
                <w:rFonts w:cs="Times New Roman"/>
                <w:b/>
                <w:color w:val="000000"/>
                <w:sz w:val="22"/>
              </w:rPr>
              <w:t>Average APE</w:t>
            </w:r>
          </w:p>
        </w:tc>
        <w:tc>
          <w:tcPr>
            <w:tcW w:w="0" w:type="auto"/>
            <w:tcBorders>
              <w:top w:val="double" w:sz="4" w:space="0" w:color="auto"/>
              <w:left w:val="double" w:sz="4" w:space="0" w:color="auto"/>
              <w:bottom w:val="double" w:sz="4" w:space="0" w:color="auto"/>
            </w:tcBorders>
            <w:vAlign w:val="center"/>
          </w:tcPr>
          <w:p w14:paraId="1208CE5D" w14:textId="77777777" w:rsidR="00BD6E13" w:rsidRPr="00931FD6" w:rsidRDefault="00BD6E13" w:rsidP="00BD6E13">
            <w:pPr>
              <w:autoSpaceDE w:val="0"/>
              <w:autoSpaceDN w:val="0"/>
              <w:adjustRightInd w:val="0"/>
              <w:spacing w:line="240" w:lineRule="auto"/>
              <w:jc w:val="right"/>
              <w:rPr>
                <w:rFonts w:cs="Times New Roman"/>
                <w:b/>
                <w:color w:val="000000"/>
                <w:sz w:val="22"/>
              </w:rPr>
            </w:pPr>
          </w:p>
        </w:tc>
        <w:tc>
          <w:tcPr>
            <w:tcW w:w="0" w:type="auto"/>
            <w:tcBorders>
              <w:top w:val="double" w:sz="4" w:space="0" w:color="auto"/>
              <w:bottom w:val="double" w:sz="4" w:space="0" w:color="auto"/>
              <w:right w:val="double" w:sz="4" w:space="0" w:color="auto"/>
            </w:tcBorders>
            <w:vAlign w:val="center"/>
          </w:tcPr>
          <w:p w14:paraId="76E1785C" w14:textId="77777777" w:rsidR="00BD6E13" w:rsidRPr="00BD6E13" w:rsidRDefault="00BD6E13" w:rsidP="0085629E">
            <w:pPr>
              <w:autoSpaceDE w:val="0"/>
              <w:autoSpaceDN w:val="0"/>
              <w:adjustRightInd w:val="0"/>
              <w:spacing w:line="240" w:lineRule="auto"/>
              <w:jc w:val="right"/>
              <w:rPr>
                <w:rFonts w:cs="Times New Roman"/>
                <w:color w:val="000000"/>
                <w:sz w:val="22"/>
              </w:rPr>
            </w:pPr>
            <w:r w:rsidRPr="00BD6E13">
              <w:rPr>
                <w:rFonts w:cs="Times New Roman"/>
                <w:color w:val="000000"/>
                <w:sz w:val="22"/>
              </w:rPr>
              <w:t>10.69</w:t>
            </w:r>
          </w:p>
        </w:tc>
        <w:tc>
          <w:tcPr>
            <w:tcW w:w="0" w:type="auto"/>
            <w:tcBorders>
              <w:top w:val="double" w:sz="4" w:space="0" w:color="auto"/>
              <w:left w:val="double" w:sz="4" w:space="0" w:color="auto"/>
              <w:bottom w:val="double" w:sz="4" w:space="0" w:color="auto"/>
            </w:tcBorders>
            <w:vAlign w:val="center"/>
          </w:tcPr>
          <w:p w14:paraId="42D35290" w14:textId="77777777" w:rsidR="00BD6E13" w:rsidRPr="00BD6E13" w:rsidRDefault="00BD6E13" w:rsidP="00970123">
            <w:pPr>
              <w:autoSpaceDE w:val="0"/>
              <w:autoSpaceDN w:val="0"/>
              <w:adjustRightInd w:val="0"/>
              <w:spacing w:line="240" w:lineRule="auto"/>
              <w:jc w:val="right"/>
              <w:rPr>
                <w:rFonts w:cs="Times New Roman"/>
                <w:color w:val="000000"/>
                <w:sz w:val="22"/>
              </w:rPr>
            </w:pPr>
          </w:p>
        </w:tc>
        <w:tc>
          <w:tcPr>
            <w:tcW w:w="0" w:type="auto"/>
            <w:tcBorders>
              <w:top w:val="double" w:sz="4" w:space="0" w:color="auto"/>
              <w:bottom w:val="double" w:sz="4" w:space="0" w:color="auto"/>
            </w:tcBorders>
            <w:vAlign w:val="center"/>
          </w:tcPr>
          <w:p w14:paraId="401342F1" w14:textId="77777777" w:rsidR="00BD6E13" w:rsidRPr="00BD6E13" w:rsidRDefault="00BD6E13" w:rsidP="00970123">
            <w:pPr>
              <w:autoSpaceDE w:val="0"/>
              <w:autoSpaceDN w:val="0"/>
              <w:adjustRightInd w:val="0"/>
              <w:spacing w:line="240" w:lineRule="auto"/>
              <w:jc w:val="right"/>
              <w:rPr>
                <w:rFonts w:cs="Times New Roman"/>
                <w:color w:val="000000"/>
                <w:sz w:val="22"/>
              </w:rPr>
            </w:pPr>
            <w:r w:rsidRPr="00BD6E13">
              <w:rPr>
                <w:rFonts w:cs="Times New Roman"/>
                <w:color w:val="000000"/>
                <w:sz w:val="22"/>
              </w:rPr>
              <w:t>30.00</w:t>
            </w:r>
          </w:p>
        </w:tc>
      </w:tr>
      <w:tr w:rsidR="00BD6E13" w14:paraId="4267EC2E" w14:textId="77777777" w:rsidTr="00BD6E13">
        <w:trPr>
          <w:trHeight w:val="288"/>
          <w:jc w:val="center"/>
        </w:trPr>
        <w:tc>
          <w:tcPr>
            <w:tcW w:w="0" w:type="auto"/>
            <w:gridSpan w:val="2"/>
            <w:vAlign w:val="center"/>
          </w:tcPr>
          <w:p w14:paraId="0514FEC1" w14:textId="77777777" w:rsidR="00BD6E13" w:rsidRPr="007D531E" w:rsidRDefault="00BD6E13" w:rsidP="007D531E">
            <w:pPr>
              <w:autoSpaceDE w:val="0"/>
              <w:autoSpaceDN w:val="0"/>
              <w:adjustRightInd w:val="0"/>
              <w:spacing w:line="240" w:lineRule="auto"/>
              <w:jc w:val="left"/>
              <w:rPr>
                <w:rFonts w:cs="Times New Roman"/>
                <w:b/>
                <w:color w:val="000000"/>
                <w:sz w:val="22"/>
              </w:rPr>
            </w:pPr>
            <w:r w:rsidRPr="007D531E">
              <w:rPr>
                <w:rFonts w:cs="Times New Roman"/>
                <w:b/>
                <w:color w:val="000000"/>
                <w:sz w:val="22"/>
              </w:rPr>
              <w:t>Average Probability of Correct Prediction</w:t>
            </w:r>
          </w:p>
        </w:tc>
        <w:tc>
          <w:tcPr>
            <w:tcW w:w="0" w:type="auto"/>
            <w:tcBorders>
              <w:right w:val="double" w:sz="4" w:space="0" w:color="auto"/>
            </w:tcBorders>
          </w:tcPr>
          <w:p w14:paraId="2675FCAD" w14:textId="77777777" w:rsidR="00BD6E13" w:rsidRDefault="00BD6E13">
            <w:pPr>
              <w:autoSpaceDE w:val="0"/>
              <w:autoSpaceDN w:val="0"/>
              <w:adjustRightInd w:val="0"/>
              <w:spacing w:line="240" w:lineRule="auto"/>
              <w:jc w:val="right"/>
              <w:rPr>
                <w:rFonts w:cs="Times New Roman"/>
                <w:color w:val="000000"/>
                <w:sz w:val="22"/>
              </w:rPr>
            </w:pPr>
          </w:p>
        </w:tc>
        <w:tc>
          <w:tcPr>
            <w:tcW w:w="0" w:type="auto"/>
            <w:gridSpan w:val="2"/>
            <w:tcBorders>
              <w:top w:val="double" w:sz="4" w:space="0" w:color="auto"/>
              <w:left w:val="double" w:sz="4" w:space="0" w:color="auto"/>
              <w:bottom w:val="double" w:sz="4" w:space="0" w:color="auto"/>
              <w:right w:val="double" w:sz="4" w:space="0" w:color="auto"/>
            </w:tcBorders>
            <w:vAlign w:val="center"/>
          </w:tcPr>
          <w:p w14:paraId="07424A4D" w14:textId="2E93DA15" w:rsidR="00BD6E13" w:rsidRDefault="00BD6E13" w:rsidP="00BD6E13">
            <w:pPr>
              <w:autoSpaceDE w:val="0"/>
              <w:autoSpaceDN w:val="0"/>
              <w:adjustRightInd w:val="0"/>
              <w:spacing w:line="240" w:lineRule="auto"/>
              <w:jc w:val="center"/>
              <w:rPr>
                <w:rFonts w:cs="Times New Roman"/>
                <w:color w:val="000000"/>
                <w:sz w:val="22"/>
              </w:rPr>
            </w:pPr>
            <w:r>
              <w:rPr>
                <w:rFonts w:cs="Times New Roman"/>
                <w:color w:val="000000"/>
                <w:sz w:val="22"/>
              </w:rPr>
              <w:t>0.1740</w:t>
            </w:r>
          </w:p>
        </w:tc>
        <w:tc>
          <w:tcPr>
            <w:tcW w:w="0" w:type="auto"/>
            <w:gridSpan w:val="2"/>
            <w:tcBorders>
              <w:left w:val="double" w:sz="4" w:space="0" w:color="auto"/>
            </w:tcBorders>
            <w:vAlign w:val="center"/>
          </w:tcPr>
          <w:p w14:paraId="64523FD6" w14:textId="79221E0F" w:rsidR="00BD6E13" w:rsidRDefault="00BD6E13" w:rsidP="00BD6E13">
            <w:pPr>
              <w:autoSpaceDE w:val="0"/>
              <w:autoSpaceDN w:val="0"/>
              <w:adjustRightInd w:val="0"/>
              <w:spacing w:line="240" w:lineRule="auto"/>
              <w:jc w:val="center"/>
              <w:rPr>
                <w:rFonts w:cs="Times New Roman"/>
                <w:color w:val="000000"/>
                <w:sz w:val="22"/>
              </w:rPr>
            </w:pPr>
            <w:r>
              <w:rPr>
                <w:rFonts w:cs="Times New Roman"/>
                <w:color w:val="000000"/>
                <w:sz w:val="22"/>
              </w:rPr>
              <w:t>0.1545</w:t>
            </w:r>
          </w:p>
        </w:tc>
      </w:tr>
    </w:tbl>
    <w:p w14:paraId="600DE85B" w14:textId="3AE7E423" w:rsidR="00085D5B" w:rsidRDefault="00085D5B">
      <w:pPr>
        <w:spacing w:after="160" w:line="259" w:lineRule="auto"/>
        <w:jc w:val="left"/>
        <w:rPr>
          <w:rFonts w:eastAsia="Calibri" w:cs="Times New Roman"/>
          <w:b/>
          <w:szCs w:val="24"/>
        </w:rPr>
      </w:pPr>
    </w:p>
    <w:p w14:paraId="4DAA23AC" w14:textId="77777777" w:rsidR="00931FD6" w:rsidRDefault="00931FD6">
      <w:pPr>
        <w:spacing w:after="160" w:line="259" w:lineRule="auto"/>
        <w:jc w:val="left"/>
        <w:rPr>
          <w:rFonts w:eastAsia="Calibri" w:cs="Times New Roman"/>
          <w:b/>
          <w:szCs w:val="24"/>
        </w:rPr>
      </w:pPr>
    </w:p>
    <w:p w14:paraId="581ABDCE" w14:textId="48C124CE" w:rsidR="006D0A57" w:rsidRPr="00A5382B" w:rsidRDefault="006D0A57" w:rsidP="004D2070">
      <w:pPr>
        <w:spacing w:after="120" w:line="259" w:lineRule="auto"/>
        <w:jc w:val="center"/>
        <w:rPr>
          <w:rFonts w:eastAsia="Calibri" w:cs="Times New Roman"/>
          <w:b/>
          <w:szCs w:val="24"/>
        </w:rPr>
      </w:pPr>
      <w:r w:rsidRPr="00A5382B">
        <w:rPr>
          <w:rFonts w:eastAsia="Calibri" w:cs="Times New Roman"/>
          <w:b/>
          <w:szCs w:val="24"/>
        </w:rPr>
        <w:t xml:space="preserve">Table </w:t>
      </w:r>
      <w:r>
        <w:rPr>
          <w:rFonts w:eastAsia="Calibri" w:cs="Times New Roman"/>
          <w:b/>
          <w:szCs w:val="24"/>
        </w:rPr>
        <w:t>5</w:t>
      </w:r>
      <w:r w:rsidRPr="00A5382B">
        <w:rPr>
          <w:rFonts w:eastAsia="Calibri" w:cs="Times New Roman"/>
          <w:b/>
          <w:szCs w:val="24"/>
        </w:rPr>
        <w:t xml:space="preserve">. </w:t>
      </w:r>
      <w:r>
        <w:rPr>
          <w:rFonts w:eastAsia="Calibri" w:cs="Times New Roman"/>
          <w:b/>
          <w:szCs w:val="24"/>
        </w:rPr>
        <w:t xml:space="preserve">Treatment </w:t>
      </w:r>
      <w:r w:rsidR="00984024">
        <w:rPr>
          <w:rFonts w:eastAsia="Calibri" w:cs="Times New Roman"/>
          <w:b/>
          <w:szCs w:val="24"/>
        </w:rPr>
        <w:t>E</w:t>
      </w:r>
      <w:r>
        <w:rPr>
          <w:rFonts w:eastAsia="Calibri" w:cs="Times New Roman"/>
          <w:b/>
          <w:szCs w:val="24"/>
        </w:rPr>
        <w:t xml:space="preserve">ffect of </w:t>
      </w:r>
      <w:r w:rsidR="00984024">
        <w:rPr>
          <w:rFonts w:eastAsia="Calibri" w:cs="Times New Roman"/>
          <w:b/>
          <w:szCs w:val="24"/>
        </w:rPr>
        <w:t>S</w:t>
      </w:r>
      <w:r>
        <w:rPr>
          <w:rFonts w:eastAsia="Calibri" w:cs="Times New Roman"/>
          <w:b/>
          <w:szCs w:val="24"/>
        </w:rPr>
        <w:t>ocio-</w:t>
      </w:r>
      <w:r w:rsidR="00984024">
        <w:rPr>
          <w:rFonts w:eastAsia="Calibri" w:cs="Times New Roman"/>
          <w:b/>
          <w:szCs w:val="24"/>
        </w:rPr>
        <w:t>D</w:t>
      </w:r>
      <w:r>
        <w:rPr>
          <w:rFonts w:eastAsia="Calibri" w:cs="Times New Roman"/>
          <w:b/>
          <w:szCs w:val="24"/>
        </w:rPr>
        <w:t xml:space="preserve">emographic </w:t>
      </w:r>
      <w:r w:rsidR="00984024">
        <w:rPr>
          <w:rFonts w:eastAsia="Calibri" w:cs="Times New Roman"/>
          <w:b/>
          <w:szCs w:val="24"/>
        </w:rPr>
        <w:t>V</w:t>
      </w:r>
      <w:r>
        <w:rPr>
          <w:rFonts w:eastAsia="Calibri" w:cs="Times New Roman"/>
          <w:b/>
          <w:szCs w:val="24"/>
        </w:rPr>
        <w:t xml:space="preserve">ariables on </w:t>
      </w:r>
      <w:r w:rsidR="00984024">
        <w:rPr>
          <w:rFonts w:eastAsia="Calibri" w:cs="Times New Roman"/>
          <w:b/>
          <w:szCs w:val="24"/>
        </w:rPr>
        <w:t>M</w:t>
      </w:r>
      <w:r>
        <w:rPr>
          <w:rFonts w:eastAsia="Calibri" w:cs="Times New Roman"/>
          <w:b/>
          <w:szCs w:val="24"/>
        </w:rPr>
        <w:t xml:space="preserve">ain </w:t>
      </w:r>
      <w:r w:rsidR="00984024">
        <w:rPr>
          <w:rFonts w:eastAsia="Calibri" w:cs="Times New Roman"/>
          <w:b/>
          <w:szCs w:val="24"/>
        </w:rPr>
        <w:t>O</w:t>
      </w:r>
      <w:r>
        <w:rPr>
          <w:rFonts w:eastAsia="Calibri" w:cs="Times New Roman"/>
          <w:b/>
          <w:szCs w:val="24"/>
        </w:rPr>
        <w:t xml:space="preserve">utcomes, VTT and WTS </w:t>
      </w:r>
      <w:r w:rsidR="00984024">
        <w:rPr>
          <w:rFonts w:eastAsia="Calibri" w:cs="Times New Roman"/>
          <w:b/>
          <w:szCs w:val="24"/>
        </w:rPr>
        <w:t>B</w:t>
      </w:r>
      <w:r w:rsidR="006E2E8D">
        <w:rPr>
          <w:rFonts w:eastAsia="Calibri" w:cs="Times New Roman"/>
          <w:b/>
          <w:szCs w:val="24"/>
        </w:rPr>
        <w:t>ased on Model 3</w:t>
      </w:r>
    </w:p>
    <w:tbl>
      <w:tblPr>
        <w:tblStyle w:val="TableGrid"/>
        <w:tblW w:w="1317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245"/>
        <w:gridCol w:w="2160"/>
        <w:gridCol w:w="585"/>
        <w:gridCol w:w="556"/>
        <w:gridCol w:w="581"/>
        <w:gridCol w:w="618"/>
        <w:gridCol w:w="630"/>
        <w:gridCol w:w="630"/>
        <w:gridCol w:w="684"/>
        <w:gridCol w:w="701"/>
        <w:gridCol w:w="671"/>
        <w:gridCol w:w="601"/>
        <w:gridCol w:w="521"/>
        <w:gridCol w:w="601"/>
        <w:gridCol w:w="581"/>
        <w:gridCol w:w="601"/>
        <w:gridCol w:w="611"/>
        <w:gridCol w:w="601"/>
      </w:tblGrid>
      <w:tr w:rsidR="00EE2EEA" w:rsidRPr="00EE2EEA" w14:paraId="016F09BF" w14:textId="77777777" w:rsidTr="00C72B83">
        <w:trPr>
          <w:trHeight w:val="276"/>
        </w:trPr>
        <w:tc>
          <w:tcPr>
            <w:tcW w:w="1245" w:type="dxa"/>
            <w:vMerge w:val="restart"/>
            <w:tcBorders>
              <w:top w:val="double" w:sz="4" w:space="0" w:color="auto"/>
              <w:bottom w:val="double" w:sz="4" w:space="0" w:color="auto"/>
              <w:right w:val="double" w:sz="4" w:space="0" w:color="auto"/>
            </w:tcBorders>
            <w:noWrap/>
            <w:vAlign w:val="center"/>
            <w:hideMark/>
          </w:tcPr>
          <w:p w14:paraId="2FC95259" w14:textId="6517906F" w:rsidR="00EE2EEA" w:rsidRPr="00EE2EEA" w:rsidRDefault="00EE2EEA" w:rsidP="00EE2EEA">
            <w:pPr>
              <w:spacing w:line="240" w:lineRule="auto"/>
              <w:jc w:val="center"/>
              <w:rPr>
                <w:rFonts w:eastAsia="Calibri" w:cs="Times New Roman"/>
                <w:b/>
                <w:sz w:val="18"/>
                <w:szCs w:val="18"/>
              </w:rPr>
            </w:pPr>
            <w:r w:rsidRPr="00EE2EEA">
              <w:rPr>
                <w:rFonts w:eastAsia="Calibri" w:cs="Times New Roman"/>
                <w:b/>
                <w:bCs/>
                <w:sz w:val="18"/>
                <w:szCs w:val="18"/>
              </w:rPr>
              <w:t>Variable</w:t>
            </w:r>
          </w:p>
        </w:tc>
        <w:tc>
          <w:tcPr>
            <w:tcW w:w="2160" w:type="dxa"/>
            <w:vMerge w:val="restart"/>
            <w:tcBorders>
              <w:left w:val="double" w:sz="4" w:space="0" w:color="auto"/>
              <w:right w:val="double" w:sz="4" w:space="0" w:color="auto"/>
            </w:tcBorders>
            <w:noWrap/>
            <w:vAlign w:val="center"/>
            <w:hideMark/>
          </w:tcPr>
          <w:p w14:paraId="29CD4B70" w14:textId="34F75C24" w:rsidR="00EE2EEA" w:rsidRPr="00EE2EEA" w:rsidRDefault="00EE2EEA" w:rsidP="00EE2EEA">
            <w:pPr>
              <w:spacing w:line="240" w:lineRule="auto"/>
              <w:jc w:val="center"/>
              <w:rPr>
                <w:rFonts w:eastAsia="Calibri" w:cs="Times New Roman"/>
                <w:b/>
                <w:bCs/>
                <w:sz w:val="18"/>
                <w:szCs w:val="18"/>
              </w:rPr>
            </w:pPr>
            <w:r w:rsidRPr="00EE2EEA">
              <w:rPr>
                <w:rFonts w:eastAsia="Calibri" w:cs="Times New Roman"/>
                <w:b/>
                <w:bCs/>
                <w:sz w:val="18"/>
                <w:szCs w:val="18"/>
              </w:rPr>
              <w:t xml:space="preserve">Categories Compared </w:t>
            </w:r>
          </w:p>
          <w:p w14:paraId="5968E6B0" w14:textId="43D3D16B" w:rsidR="00EE2EEA" w:rsidRPr="00EE2EEA" w:rsidRDefault="00EE2EEA" w:rsidP="00EE2EEA">
            <w:pPr>
              <w:spacing w:line="240" w:lineRule="auto"/>
              <w:jc w:val="center"/>
              <w:rPr>
                <w:rFonts w:eastAsia="Calibri" w:cs="Times New Roman"/>
                <w:b/>
                <w:sz w:val="18"/>
                <w:szCs w:val="18"/>
              </w:rPr>
            </w:pPr>
            <w:r w:rsidRPr="00EE2EEA">
              <w:rPr>
                <w:rFonts w:eastAsia="Calibri" w:cs="Times New Roman"/>
                <w:b/>
                <w:bCs/>
                <w:sz w:val="18"/>
                <w:szCs w:val="18"/>
              </w:rPr>
              <w:t xml:space="preserve">(base versus changed) </w:t>
            </w:r>
          </w:p>
        </w:tc>
        <w:tc>
          <w:tcPr>
            <w:tcW w:w="4985" w:type="dxa"/>
            <w:gridSpan w:val="8"/>
            <w:tcBorders>
              <w:top w:val="double" w:sz="4" w:space="0" w:color="auto"/>
              <w:left w:val="double" w:sz="4" w:space="0" w:color="auto"/>
              <w:bottom w:val="double" w:sz="4" w:space="0" w:color="auto"/>
              <w:right w:val="double" w:sz="4" w:space="0" w:color="auto"/>
            </w:tcBorders>
            <w:noWrap/>
            <w:vAlign w:val="center"/>
            <w:hideMark/>
          </w:tcPr>
          <w:p w14:paraId="2866DD48" w14:textId="77777777" w:rsidR="00EE2EEA" w:rsidRPr="00EE2EEA" w:rsidRDefault="00EE2EEA" w:rsidP="00EE2EEA">
            <w:pPr>
              <w:spacing w:line="240" w:lineRule="auto"/>
              <w:jc w:val="center"/>
              <w:rPr>
                <w:rFonts w:eastAsia="Calibri" w:cs="Times New Roman"/>
                <w:b/>
                <w:bCs/>
                <w:sz w:val="18"/>
                <w:szCs w:val="18"/>
              </w:rPr>
            </w:pPr>
            <w:r w:rsidRPr="00EE2EEA">
              <w:rPr>
                <w:rFonts w:eastAsia="Calibri" w:cs="Times New Roman"/>
                <w:b/>
                <w:bCs/>
                <w:sz w:val="18"/>
                <w:szCs w:val="18"/>
              </w:rPr>
              <w:t>Change in Probability</w:t>
            </w:r>
          </w:p>
        </w:tc>
        <w:tc>
          <w:tcPr>
            <w:tcW w:w="4788" w:type="dxa"/>
            <w:gridSpan w:val="8"/>
            <w:tcBorders>
              <w:top w:val="double" w:sz="4" w:space="0" w:color="auto"/>
              <w:left w:val="double" w:sz="4" w:space="0" w:color="auto"/>
              <w:bottom w:val="double" w:sz="4" w:space="0" w:color="auto"/>
            </w:tcBorders>
            <w:noWrap/>
            <w:vAlign w:val="center"/>
            <w:hideMark/>
          </w:tcPr>
          <w:p w14:paraId="0D43E9DA" w14:textId="77777777" w:rsidR="00EE2EEA" w:rsidRPr="00EE2EEA" w:rsidRDefault="00EE2EEA" w:rsidP="00EE2EEA">
            <w:pPr>
              <w:spacing w:line="240" w:lineRule="auto"/>
              <w:jc w:val="center"/>
              <w:rPr>
                <w:rFonts w:eastAsia="Calibri" w:cs="Times New Roman"/>
                <w:b/>
                <w:bCs/>
                <w:sz w:val="18"/>
                <w:szCs w:val="18"/>
              </w:rPr>
            </w:pPr>
            <w:r w:rsidRPr="00EE2EEA">
              <w:rPr>
                <w:rFonts w:eastAsia="Calibri" w:cs="Times New Roman"/>
                <w:b/>
                <w:bCs/>
                <w:sz w:val="18"/>
                <w:szCs w:val="18"/>
              </w:rPr>
              <w:t>Percentage Change</w:t>
            </w:r>
          </w:p>
        </w:tc>
      </w:tr>
      <w:tr w:rsidR="00EE2EEA" w:rsidRPr="00EE2EEA" w14:paraId="2B0DDCF0" w14:textId="77777777" w:rsidTr="00C72B83">
        <w:trPr>
          <w:trHeight w:val="288"/>
        </w:trPr>
        <w:tc>
          <w:tcPr>
            <w:tcW w:w="1245" w:type="dxa"/>
            <w:vMerge/>
            <w:tcBorders>
              <w:top w:val="nil"/>
              <w:bottom w:val="double" w:sz="4" w:space="0" w:color="auto"/>
              <w:right w:val="double" w:sz="4" w:space="0" w:color="auto"/>
            </w:tcBorders>
            <w:noWrap/>
            <w:vAlign w:val="center"/>
            <w:hideMark/>
          </w:tcPr>
          <w:p w14:paraId="1BD584AF" w14:textId="1E34A7D6" w:rsidR="00EE2EEA" w:rsidRPr="00EE2EEA" w:rsidRDefault="00EE2EEA" w:rsidP="00EE2EEA">
            <w:pPr>
              <w:spacing w:line="240" w:lineRule="auto"/>
              <w:jc w:val="center"/>
              <w:rPr>
                <w:rFonts w:eastAsia="Calibri" w:cs="Times New Roman"/>
                <w:b/>
                <w:bCs/>
                <w:sz w:val="18"/>
                <w:szCs w:val="18"/>
              </w:rPr>
            </w:pPr>
          </w:p>
        </w:tc>
        <w:tc>
          <w:tcPr>
            <w:tcW w:w="2160" w:type="dxa"/>
            <w:vMerge/>
            <w:tcBorders>
              <w:left w:val="double" w:sz="4" w:space="0" w:color="auto"/>
              <w:right w:val="double" w:sz="4" w:space="0" w:color="auto"/>
            </w:tcBorders>
            <w:noWrap/>
            <w:vAlign w:val="center"/>
            <w:hideMark/>
          </w:tcPr>
          <w:p w14:paraId="694FEC10" w14:textId="2359097A" w:rsidR="00EE2EEA" w:rsidRPr="00EE2EEA" w:rsidRDefault="00EE2EEA" w:rsidP="00EE2EEA">
            <w:pPr>
              <w:spacing w:line="240" w:lineRule="auto"/>
              <w:jc w:val="center"/>
              <w:rPr>
                <w:rFonts w:eastAsia="Calibri" w:cs="Times New Roman"/>
                <w:b/>
                <w:sz w:val="18"/>
                <w:szCs w:val="18"/>
              </w:rPr>
            </w:pPr>
          </w:p>
        </w:tc>
        <w:tc>
          <w:tcPr>
            <w:tcW w:w="2340" w:type="dxa"/>
            <w:gridSpan w:val="4"/>
            <w:tcBorders>
              <w:top w:val="double" w:sz="4" w:space="0" w:color="auto"/>
              <w:left w:val="double" w:sz="4" w:space="0" w:color="auto"/>
              <w:right w:val="double" w:sz="4" w:space="0" w:color="auto"/>
            </w:tcBorders>
            <w:noWrap/>
            <w:vAlign w:val="center"/>
            <w:hideMark/>
          </w:tcPr>
          <w:p w14:paraId="3A2019E3" w14:textId="77777777" w:rsidR="00EE2EEA" w:rsidRPr="00EE2EEA" w:rsidRDefault="00EE2EEA" w:rsidP="00EE2EEA">
            <w:pPr>
              <w:spacing w:line="240" w:lineRule="auto"/>
              <w:jc w:val="center"/>
              <w:rPr>
                <w:rFonts w:eastAsia="Calibri" w:cs="Times New Roman"/>
                <w:b/>
                <w:bCs/>
                <w:sz w:val="18"/>
                <w:szCs w:val="18"/>
              </w:rPr>
            </w:pPr>
            <w:r w:rsidRPr="00EE2EEA">
              <w:rPr>
                <w:rFonts w:eastAsia="Calibri" w:cs="Times New Roman"/>
                <w:b/>
                <w:bCs/>
                <w:sz w:val="18"/>
                <w:szCs w:val="18"/>
              </w:rPr>
              <w:t>Ride-hailing experience</w:t>
            </w:r>
          </w:p>
        </w:tc>
        <w:tc>
          <w:tcPr>
            <w:tcW w:w="1260" w:type="dxa"/>
            <w:gridSpan w:val="2"/>
            <w:tcBorders>
              <w:top w:val="double" w:sz="4" w:space="0" w:color="auto"/>
              <w:left w:val="double" w:sz="4" w:space="0" w:color="auto"/>
              <w:right w:val="double" w:sz="4" w:space="0" w:color="auto"/>
            </w:tcBorders>
            <w:noWrap/>
            <w:vAlign w:val="center"/>
            <w:hideMark/>
          </w:tcPr>
          <w:p w14:paraId="7C8DE331" w14:textId="4754289C" w:rsidR="00EE2EEA" w:rsidRPr="00EE2EEA" w:rsidRDefault="0022731C" w:rsidP="00984024">
            <w:pPr>
              <w:spacing w:line="240" w:lineRule="auto"/>
              <w:jc w:val="center"/>
              <w:rPr>
                <w:rFonts w:eastAsia="Calibri" w:cs="Times New Roman"/>
                <w:b/>
                <w:bCs/>
                <w:sz w:val="18"/>
                <w:szCs w:val="18"/>
              </w:rPr>
            </w:pPr>
            <w:r>
              <w:rPr>
                <w:rFonts w:eastAsia="Calibri" w:cs="Times New Roman"/>
                <w:b/>
                <w:bCs/>
                <w:sz w:val="18"/>
                <w:szCs w:val="18"/>
              </w:rPr>
              <w:t>W</w:t>
            </w:r>
            <w:r w:rsidR="00EE2EEA" w:rsidRPr="00EE2EEA">
              <w:rPr>
                <w:rFonts w:eastAsia="Calibri" w:cs="Times New Roman"/>
                <w:b/>
                <w:bCs/>
                <w:sz w:val="18"/>
                <w:szCs w:val="18"/>
              </w:rPr>
              <w:t xml:space="preserve">ork </w:t>
            </w:r>
            <w:r w:rsidR="00984024">
              <w:rPr>
                <w:rFonts w:eastAsia="Calibri" w:cs="Times New Roman"/>
                <w:b/>
                <w:bCs/>
                <w:sz w:val="18"/>
                <w:szCs w:val="18"/>
              </w:rPr>
              <w:t>purpose</w:t>
            </w:r>
          </w:p>
        </w:tc>
        <w:tc>
          <w:tcPr>
            <w:tcW w:w="1385" w:type="dxa"/>
            <w:gridSpan w:val="2"/>
            <w:tcBorders>
              <w:top w:val="double" w:sz="4" w:space="0" w:color="auto"/>
              <w:left w:val="double" w:sz="4" w:space="0" w:color="auto"/>
              <w:right w:val="double" w:sz="4" w:space="0" w:color="auto"/>
            </w:tcBorders>
            <w:noWrap/>
            <w:vAlign w:val="center"/>
            <w:hideMark/>
          </w:tcPr>
          <w:p w14:paraId="6A51C4D0" w14:textId="063084F9" w:rsidR="00EE2EEA" w:rsidRPr="00EE2EEA" w:rsidRDefault="0022731C" w:rsidP="00984024">
            <w:pPr>
              <w:spacing w:line="240" w:lineRule="auto"/>
              <w:jc w:val="center"/>
              <w:rPr>
                <w:rFonts w:eastAsia="Calibri" w:cs="Times New Roman"/>
                <w:b/>
                <w:bCs/>
                <w:sz w:val="18"/>
                <w:szCs w:val="18"/>
              </w:rPr>
            </w:pPr>
            <w:r>
              <w:rPr>
                <w:rFonts w:eastAsia="Calibri" w:cs="Times New Roman"/>
                <w:b/>
                <w:bCs/>
                <w:sz w:val="18"/>
                <w:szCs w:val="18"/>
              </w:rPr>
              <w:t>L</w:t>
            </w:r>
            <w:r w:rsidR="00EE2EEA" w:rsidRPr="00EE2EEA">
              <w:rPr>
                <w:rFonts w:eastAsia="Calibri" w:cs="Times New Roman"/>
                <w:b/>
                <w:bCs/>
                <w:sz w:val="18"/>
                <w:szCs w:val="18"/>
              </w:rPr>
              <w:t xml:space="preserve">eisure </w:t>
            </w:r>
            <w:r w:rsidR="00984024">
              <w:rPr>
                <w:rFonts w:eastAsia="Calibri" w:cs="Times New Roman"/>
                <w:b/>
                <w:bCs/>
                <w:sz w:val="18"/>
                <w:szCs w:val="18"/>
              </w:rPr>
              <w:t>purpose</w:t>
            </w:r>
          </w:p>
        </w:tc>
        <w:tc>
          <w:tcPr>
            <w:tcW w:w="2394" w:type="dxa"/>
            <w:gridSpan w:val="4"/>
            <w:tcBorders>
              <w:top w:val="double" w:sz="4" w:space="0" w:color="auto"/>
              <w:left w:val="double" w:sz="4" w:space="0" w:color="auto"/>
              <w:right w:val="double" w:sz="4" w:space="0" w:color="auto"/>
            </w:tcBorders>
            <w:noWrap/>
            <w:vAlign w:val="center"/>
            <w:hideMark/>
          </w:tcPr>
          <w:p w14:paraId="5DF83CB2" w14:textId="7FA3FBFD" w:rsidR="00EE2EEA" w:rsidRPr="00EE2EEA" w:rsidRDefault="00EE2EEA" w:rsidP="00984024">
            <w:pPr>
              <w:spacing w:line="240" w:lineRule="auto"/>
              <w:jc w:val="center"/>
              <w:rPr>
                <w:rFonts w:eastAsia="Calibri" w:cs="Times New Roman"/>
                <w:b/>
                <w:bCs/>
                <w:sz w:val="18"/>
                <w:szCs w:val="18"/>
              </w:rPr>
            </w:pPr>
            <w:r w:rsidRPr="00EE2EEA">
              <w:rPr>
                <w:rFonts w:eastAsia="Calibri" w:cs="Times New Roman"/>
                <w:b/>
                <w:bCs/>
                <w:sz w:val="18"/>
                <w:szCs w:val="18"/>
              </w:rPr>
              <w:t xml:space="preserve">Work </w:t>
            </w:r>
            <w:r w:rsidR="00984024">
              <w:rPr>
                <w:rFonts w:eastAsia="Calibri" w:cs="Times New Roman"/>
                <w:b/>
                <w:bCs/>
                <w:sz w:val="18"/>
                <w:szCs w:val="18"/>
              </w:rPr>
              <w:t>purpose</w:t>
            </w:r>
          </w:p>
        </w:tc>
        <w:tc>
          <w:tcPr>
            <w:tcW w:w="2394" w:type="dxa"/>
            <w:gridSpan w:val="4"/>
            <w:tcBorders>
              <w:top w:val="double" w:sz="4" w:space="0" w:color="auto"/>
              <w:left w:val="double" w:sz="4" w:space="0" w:color="auto"/>
            </w:tcBorders>
            <w:noWrap/>
            <w:vAlign w:val="center"/>
            <w:hideMark/>
          </w:tcPr>
          <w:p w14:paraId="173D7067" w14:textId="1708AFB0" w:rsidR="00EE2EEA" w:rsidRPr="00EE2EEA" w:rsidRDefault="00EE2EEA" w:rsidP="00984024">
            <w:pPr>
              <w:spacing w:line="240" w:lineRule="auto"/>
              <w:jc w:val="center"/>
              <w:rPr>
                <w:rFonts w:eastAsia="Calibri" w:cs="Times New Roman"/>
                <w:b/>
                <w:bCs/>
                <w:sz w:val="18"/>
                <w:szCs w:val="18"/>
              </w:rPr>
            </w:pPr>
            <w:r w:rsidRPr="00EE2EEA">
              <w:rPr>
                <w:rFonts w:eastAsia="Calibri" w:cs="Times New Roman"/>
                <w:b/>
                <w:bCs/>
                <w:sz w:val="18"/>
                <w:szCs w:val="18"/>
              </w:rPr>
              <w:t xml:space="preserve">Leisure </w:t>
            </w:r>
            <w:r w:rsidR="00984024">
              <w:rPr>
                <w:rFonts w:eastAsia="Calibri" w:cs="Times New Roman"/>
                <w:b/>
                <w:bCs/>
                <w:sz w:val="18"/>
                <w:szCs w:val="18"/>
              </w:rPr>
              <w:t>purpose</w:t>
            </w:r>
          </w:p>
        </w:tc>
      </w:tr>
      <w:tr w:rsidR="00EE2EEA" w:rsidRPr="00EE2EEA" w14:paraId="5F270DF6" w14:textId="77777777" w:rsidTr="00C72B83">
        <w:trPr>
          <w:trHeight w:val="288"/>
        </w:trPr>
        <w:tc>
          <w:tcPr>
            <w:tcW w:w="1245" w:type="dxa"/>
            <w:vMerge/>
            <w:tcBorders>
              <w:top w:val="nil"/>
              <w:bottom w:val="double" w:sz="4" w:space="0" w:color="auto"/>
              <w:right w:val="double" w:sz="4" w:space="0" w:color="auto"/>
            </w:tcBorders>
            <w:noWrap/>
            <w:vAlign w:val="center"/>
            <w:hideMark/>
          </w:tcPr>
          <w:p w14:paraId="4DE19B88" w14:textId="6A424D88" w:rsidR="00EE2EEA" w:rsidRPr="00EE2EEA" w:rsidRDefault="00EE2EEA" w:rsidP="00EE2EEA">
            <w:pPr>
              <w:spacing w:line="240" w:lineRule="auto"/>
              <w:jc w:val="center"/>
              <w:rPr>
                <w:rFonts w:eastAsia="Calibri" w:cs="Times New Roman"/>
                <w:b/>
                <w:bCs/>
                <w:sz w:val="18"/>
                <w:szCs w:val="18"/>
              </w:rPr>
            </w:pPr>
          </w:p>
        </w:tc>
        <w:tc>
          <w:tcPr>
            <w:tcW w:w="2160" w:type="dxa"/>
            <w:vMerge/>
            <w:tcBorders>
              <w:left w:val="double" w:sz="4" w:space="0" w:color="auto"/>
              <w:right w:val="double" w:sz="4" w:space="0" w:color="auto"/>
            </w:tcBorders>
            <w:noWrap/>
            <w:vAlign w:val="center"/>
            <w:hideMark/>
          </w:tcPr>
          <w:p w14:paraId="6318A106" w14:textId="4A103DE0" w:rsidR="00EE2EEA" w:rsidRPr="00EE2EEA" w:rsidRDefault="00EE2EEA" w:rsidP="00EE2EEA">
            <w:pPr>
              <w:spacing w:line="240" w:lineRule="auto"/>
              <w:jc w:val="center"/>
              <w:rPr>
                <w:rFonts w:eastAsia="Calibri" w:cs="Times New Roman"/>
                <w:b/>
                <w:bCs/>
                <w:sz w:val="18"/>
                <w:szCs w:val="18"/>
              </w:rPr>
            </w:pPr>
          </w:p>
        </w:tc>
        <w:tc>
          <w:tcPr>
            <w:tcW w:w="1141" w:type="dxa"/>
            <w:gridSpan w:val="2"/>
            <w:tcBorders>
              <w:left w:val="double" w:sz="4" w:space="0" w:color="auto"/>
              <w:bottom w:val="nil"/>
            </w:tcBorders>
            <w:noWrap/>
            <w:vAlign w:val="center"/>
            <w:hideMark/>
          </w:tcPr>
          <w:p w14:paraId="42E63D3E" w14:textId="77777777" w:rsidR="00EE2EEA" w:rsidRPr="00EE2EEA" w:rsidRDefault="00EE2EEA" w:rsidP="00EE2EEA">
            <w:pPr>
              <w:spacing w:line="240" w:lineRule="auto"/>
              <w:jc w:val="center"/>
              <w:rPr>
                <w:rFonts w:eastAsia="Calibri" w:cs="Times New Roman"/>
                <w:b/>
                <w:bCs/>
                <w:sz w:val="18"/>
                <w:szCs w:val="18"/>
              </w:rPr>
            </w:pPr>
            <w:r w:rsidRPr="00EE2EEA">
              <w:rPr>
                <w:rFonts w:eastAsia="Calibri" w:cs="Times New Roman"/>
                <w:b/>
                <w:bCs/>
                <w:sz w:val="18"/>
                <w:szCs w:val="18"/>
              </w:rPr>
              <w:t>Private only</w:t>
            </w:r>
          </w:p>
        </w:tc>
        <w:tc>
          <w:tcPr>
            <w:tcW w:w="1199" w:type="dxa"/>
            <w:gridSpan w:val="2"/>
            <w:tcBorders>
              <w:bottom w:val="nil"/>
              <w:right w:val="double" w:sz="4" w:space="0" w:color="auto"/>
            </w:tcBorders>
            <w:vAlign w:val="center"/>
            <w:hideMark/>
          </w:tcPr>
          <w:p w14:paraId="15C85A1A" w14:textId="6D43823C" w:rsidR="00EE2EEA" w:rsidRPr="00EE2EEA" w:rsidRDefault="00107460" w:rsidP="00EE2EEA">
            <w:pPr>
              <w:spacing w:line="240" w:lineRule="auto"/>
              <w:jc w:val="center"/>
              <w:rPr>
                <w:rFonts w:eastAsia="Calibri" w:cs="Times New Roman"/>
                <w:b/>
                <w:bCs/>
                <w:sz w:val="18"/>
                <w:szCs w:val="18"/>
              </w:rPr>
            </w:pPr>
            <w:r>
              <w:rPr>
                <w:rFonts w:eastAsia="Calibri" w:cs="Times New Roman"/>
                <w:b/>
                <w:bCs/>
                <w:sz w:val="18"/>
                <w:szCs w:val="18"/>
              </w:rPr>
              <w:t>Pooled</w:t>
            </w:r>
          </w:p>
        </w:tc>
        <w:tc>
          <w:tcPr>
            <w:tcW w:w="1260" w:type="dxa"/>
            <w:gridSpan w:val="2"/>
            <w:tcBorders>
              <w:left w:val="double" w:sz="4" w:space="0" w:color="auto"/>
              <w:bottom w:val="nil"/>
              <w:right w:val="double" w:sz="4" w:space="0" w:color="auto"/>
            </w:tcBorders>
            <w:vAlign w:val="center"/>
            <w:hideMark/>
          </w:tcPr>
          <w:p w14:paraId="42356479" w14:textId="51E832AE" w:rsidR="00EE2EEA" w:rsidRPr="00EE2EEA" w:rsidRDefault="00107460" w:rsidP="00EE2EEA">
            <w:pPr>
              <w:spacing w:line="240" w:lineRule="auto"/>
              <w:jc w:val="center"/>
              <w:rPr>
                <w:rFonts w:eastAsia="Calibri" w:cs="Times New Roman"/>
                <w:b/>
                <w:bCs/>
                <w:sz w:val="18"/>
                <w:szCs w:val="18"/>
              </w:rPr>
            </w:pPr>
            <w:r>
              <w:rPr>
                <w:rFonts w:eastAsia="Calibri" w:cs="Times New Roman"/>
                <w:b/>
                <w:bCs/>
                <w:sz w:val="18"/>
                <w:szCs w:val="18"/>
              </w:rPr>
              <w:t>Pooled</w:t>
            </w:r>
          </w:p>
        </w:tc>
        <w:tc>
          <w:tcPr>
            <w:tcW w:w="1385" w:type="dxa"/>
            <w:gridSpan w:val="2"/>
            <w:tcBorders>
              <w:left w:val="double" w:sz="4" w:space="0" w:color="auto"/>
              <w:bottom w:val="nil"/>
              <w:right w:val="double" w:sz="4" w:space="0" w:color="auto"/>
            </w:tcBorders>
            <w:vAlign w:val="center"/>
            <w:hideMark/>
          </w:tcPr>
          <w:p w14:paraId="155C454F" w14:textId="53ED12DA" w:rsidR="00EE2EEA" w:rsidRPr="00EE2EEA" w:rsidRDefault="00107460" w:rsidP="00EE2EEA">
            <w:pPr>
              <w:spacing w:line="240" w:lineRule="auto"/>
              <w:jc w:val="center"/>
              <w:rPr>
                <w:rFonts w:eastAsia="Calibri" w:cs="Times New Roman"/>
                <w:b/>
                <w:bCs/>
                <w:sz w:val="18"/>
                <w:szCs w:val="18"/>
              </w:rPr>
            </w:pPr>
            <w:r>
              <w:rPr>
                <w:rFonts w:eastAsia="Calibri" w:cs="Times New Roman"/>
                <w:b/>
                <w:bCs/>
                <w:sz w:val="18"/>
                <w:szCs w:val="18"/>
              </w:rPr>
              <w:t>Pooled</w:t>
            </w:r>
          </w:p>
        </w:tc>
        <w:tc>
          <w:tcPr>
            <w:tcW w:w="1272" w:type="dxa"/>
            <w:gridSpan w:val="2"/>
            <w:tcBorders>
              <w:left w:val="double" w:sz="4" w:space="0" w:color="auto"/>
              <w:bottom w:val="nil"/>
            </w:tcBorders>
            <w:vAlign w:val="center"/>
            <w:hideMark/>
          </w:tcPr>
          <w:p w14:paraId="0FDBA8E4" w14:textId="77777777" w:rsidR="00EE2EEA" w:rsidRPr="00EE2EEA" w:rsidRDefault="00EE2EEA" w:rsidP="00EE2EEA">
            <w:pPr>
              <w:spacing w:line="240" w:lineRule="auto"/>
              <w:jc w:val="center"/>
              <w:rPr>
                <w:rFonts w:eastAsia="Calibri" w:cs="Times New Roman"/>
                <w:b/>
                <w:bCs/>
                <w:sz w:val="18"/>
                <w:szCs w:val="18"/>
              </w:rPr>
            </w:pPr>
            <w:r w:rsidRPr="00EE2EEA">
              <w:rPr>
                <w:rFonts w:eastAsia="Calibri" w:cs="Times New Roman"/>
                <w:b/>
                <w:bCs/>
                <w:sz w:val="18"/>
                <w:szCs w:val="18"/>
              </w:rPr>
              <w:t>VTT (%)</w:t>
            </w:r>
          </w:p>
        </w:tc>
        <w:tc>
          <w:tcPr>
            <w:tcW w:w="1122" w:type="dxa"/>
            <w:gridSpan w:val="2"/>
            <w:tcBorders>
              <w:bottom w:val="nil"/>
              <w:right w:val="double" w:sz="4" w:space="0" w:color="auto"/>
            </w:tcBorders>
            <w:vAlign w:val="center"/>
            <w:hideMark/>
          </w:tcPr>
          <w:p w14:paraId="78EAE75A" w14:textId="77777777" w:rsidR="00EE2EEA" w:rsidRPr="00EE2EEA" w:rsidRDefault="00EE2EEA" w:rsidP="00EE2EEA">
            <w:pPr>
              <w:spacing w:line="240" w:lineRule="auto"/>
              <w:jc w:val="center"/>
              <w:rPr>
                <w:rFonts w:eastAsia="Calibri" w:cs="Times New Roman"/>
                <w:b/>
                <w:bCs/>
                <w:sz w:val="18"/>
                <w:szCs w:val="18"/>
              </w:rPr>
            </w:pPr>
            <w:r w:rsidRPr="00EE2EEA">
              <w:rPr>
                <w:rFonts w:eastAsia="Calibri" w:cs="Times New Roman"/>
                <w:b/>
                <w:bCs/>
                <w:sz w:val="18"/>
                <w:szCs w:val="18"/>
              </w:rPr>
              <w:t>WTS (%)</w:t>
            </w:r>
          </w:p>
        </w:tc>
        <w:tc>
          <w:tcPr>
            <w:tcW w:w="1182" w:type="dxa"/>
            <w:gridSpan w:val="2"/>
            <w:tcBorders>
              <w:left w:val="double" w:sz="4" w:space="0" w:color="auto"/>
              <w:bottom w:val="nil"/>
            </w:tcBorders>
            <w:vAlign w:val="center"/>
            <w:hideMark/>
          </w:tcPr>
          <w:p w14:paraId="66BA4E32" w14:textId="77777777" w:rsidR="00EE2EEA" w:rsidRPr="00EE2EEA" w:rsidRDefault="00EE2EEA" w:rsidP="00EE2EEA">
            <w:pPr>
              <w:spacing w:line="240" w:lineRule="auto"/>
              <w:jc w:val="center"/>
              <w:rPr>
                <w:rFonts w:eastAsia="Calibri" w:cs="Times New Roman"/>
                <w:b/>
                <w:bCs/>
                <w:sz w:val="18"/>
                <w:szCs w:val="18"/>
              </w:rPr>
            </w:pPr>
            <w:r w:rsidRPr="00EE2EEA">
              <w:rPr>
                <w:rFonts w:eastAsia="Calibri" w:cs="Times New Roman"/>
                <w:b/>
                <w:bCs/>
                <w:sz w:val="18"/>
                <w:szCs w:val="18"/>
              </w:rPr>
              <w:t>VTT (%)</w:t>
            </w:r>
          </w:p>
        </w:tc>
        <w:tc>
          <w:tcPr>
            <w:tcW w:w="1212" w:type="dxa"/>
            <w:gridSpan w:val="2"/>
            <w:tcBorders>
              <w:bottom w:val="nil"/>
            </w:tcBorders>
            <w:vAlign w:val="center"/>
            <w:hideMark/>
          </w:tcPr>
          <w:p w14:paraId="1456C097" w14:textId="77777777" w:rsidR="00EE2EEA" w:rsidRPr="00EE2EEA" w:rsidRDefault="00EE2EEA" w:rsidP="00EE2EEA">
            <w:pPr>
              <w:spacing w:line="240" w:lineRule="auto"/>
              <w:jc w:val="center"/>
              <w:rPr>
                <w:rFonts w:eastAsia="Calibri" w:cs="Times New Roman"/>
                <w:b/>
                <w:bCs/>
                <w:sz w:val="18"/>
                <w:szCs w:val="18"/>
              </w:rPr>
            </w:pPr>
            <w:r w:rsidRPr="00EE2EEA">
              <w:rPr>
                <w:rFonts w:eastAsia="Calibri" w:cs="Times New Roman"/>
                <w:b/>
                <w:bCs/>
                <w:sz w:val="18"/>
                <w:szCs w:val="18"/>
              </w:rPr>
              <w:t>WTS (%)</w:t>
            </w:r>
          </w:p>
        </w:tc>
      </w:tr>
      <w:tr w:rsidR="00EE2EEA" w:rsidRPr="00EE2EEA" w14:paraId="0C49536E" w14:textId="77777777" w:rsidTr="00C72B83">
        <w:trPr>
          <w:trHeight w:val="312"/>
        </w:trPr>
        <w:tc>
          <w:tcPr>
            <w:tcW w:w="1245" w:type="dxa"/>
            <w:vMerge/>
            <w:tcBorders>
              <w:top w:val="nil"/>
              <w:bottom w:val="double" w:sz="4" w:space="0" w:color="auto"/>
              <w:right w:val="double" w:sz="4" w:space="0" w:color="auto"/>
            </w:tcBorders>
            <w:vAlign w:val="center"/>
            <w:hideMark/>
          </w:tcPr>
          <w:p w14:paraId="784F7D8A" w14:textId="77777777" w:rsidR="00EE2EEA" w:rsidRPr="00EE2EEA" w:rsidRDefault="00EE2EEA" w:rsidP="00EE2EEA">
            <w:pPr>
              <w:spacing w:line="240" w:lineRule="auto"/>
              <w:jc w:val="center"/>
              <w:rPr>
                <w:rFonts w:eastAsia="Calibri" w:cs="Times New Roman"/>
                <w:b/>
                <w:bCs/>
                <w:sz w:val="18"/>
                <w:szCs w:val="18"/>
              </w:rPr>
            </w:pPr>
          </w:p>
        </w:tc>
        <w:tc>
          <w:tcPr>
            <w:tcW w:w="2160" w:type="dxa"/>
            <w:vMerge/>
            <w:tcBorders>
              <w:left w:val="double" w:sz="4" w:space="0" w:color="auto"/>
              <w:bottom w:val="double" w:sz="4" w:space="0" w:color="auto"/>
              <w:right w:val="double" w:sz="4" w:space="0" w:color="auto"/>
            </w:tcBorders>
            <w:noWrap/>
            <w:vAlign w:val="center"/>
          </w:tcPr>
          <w:p w14:paraId="1C901BE9" w14:textId="79A9D33A" w:rsidR="00EE2EEA" w:rsidRPr="00EE2EEA" w:rsidRDefault="00EE2EEA" w:rsidP="00EE2EEA">
            <w:pPr>
              <w:spacing w:line="240" w:lineRule="auto"/>
              <w:jc w:val="center"/>
              <w:rPr>
                <w:rFonts w:eastAsia="Calibri" w:cs="Times New Roman"/>
                <w:b/>
                <w:bCs/>
                <w:sz w:val="18"/>
                <w:szCs w:val="18"/>
              </w:rPr>
            </w:pPr>
          </w:p>
        </w:tc>
        <w:tc>
          <w:tcPr>
            <w:tcW w:w="585" w:type="dxa"/>
            <w:tcBorders>
              <w:top w:val="nil"/>
              <w:left w:val="double" w:sz="4" w:space="0" w:color="auto"/>
              <w:bottom w:val="double" w:sz="4" w:space="0" w:color="auto"/>
            </w:tcBorders>
            <w:noWrap/>
            <w:vAlign w:val="center"/>
            <w:hideMark/>
          </w:tcPr>
          <w:p w14:paraId="5F8B6806"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Est.</w:t>
            </w:r>
          </w:p>
        </w:tc>
        <w:tc>
          <w:tcPr>
            <w:tcW w:w="556" w:type="dxa"/>
            <w:tcBorders>
              <w:top w:val="nil"/>
              <w:bottom w:val="double" w:sz="4" w:space="0" w:color="auto"/>
            </w:tcBorders>
            <w:vAlign w:val="center"/>
            <w:hideMark/>
          </w:tcPr>
          <w:p w14:paraId="022298BB"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St. err</w:t>
            </w:r>
          </w:p>
        </w:tc>
        <w:tc>
          <w:tcPr>
            <w:tcW w:w="581" w:type="dxa"/>
            <w:tcBorders>
              <w:top w:val="nil"/>
              <w:bottom w:val="double" w:sz="4" w:space="0" w:color="auto"/>
            </w:tcBorders>
            <w:vAlign w:val="center"/>
            <w:hideMark/>
          </w:tcPr>
          <w:p w14:paraId="0449FCA7"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Est.</w:t>
            </w:r>
          </w:p>
        </w:tc>
        <w:tc>
          <w:tcPr>
            <w:tcW w:w="618" w:type="dxa"/>
            <w:tcBorders>
              <w:top w:val="nil"/>
              <w:bottom w:val="double" w:sz="4" w:space="0" w:color="auto"/>
              <w:right w:val="double" w:sz="4" w:space="0" w:color="auto"/>
            </w:tcBorders>
            <w:vAlign w:val="center"/>
            <w:hideMark/>
          </w:tcPr>
          <w:p w14:paraId="256E476C" w14:textId="381454D0" w:rsidR="00EE2EEA" w:rsidRPr="00EE2EEA" w:rsidRDefault="00EE2EEA" w:rsidP="00EE2EEA">
            <w:pPr>
              <w:spacing w:line="240" w:lineRule="auto"/>
              <w:jc w:val="center"/>
              <w:rPr>
                <w:rFonts w:eastAsia="Calibri" w:cs="Times New Roman"/>
                <w:sz w:val="18"/>
                <w:szCs w:val="18"/>
              </w:rPr>
            </w:pPr>
            <w:r>
              <w:rPr>
                <w:rFonts w:eastAsia="Calibri" w:cs="Times New Roman"/>
                <w:sz w:val="18"/>
                <w:szCs w:val="18"/>
              </w:rPr>
              <w:t>St.</w:t>
            </w:r>
            <w:r w:rsidR="0022731C">
              <w:rPr>
                <w:rFonts w:eastAsia="Calibri" w:cs="Times New Roman"/>
                <w:sz w:val="18"/>
                <w:szCs w:val="18"/>
              </w:rPr>
              <w:t xml:space="preserve"> </w:t>
            </w:r>
            <w:r w:rsidRPr="00EE2EEA">
              <w:rPr>
                <w:rFonts w:eastAsia="Calibri" w:cs="Times New Roman"/>
                <w:sz w:val="18"/>
                <w:szCs w:val="18"/>
              </w:rPr>
              <w:t>err</w:t>
            </w:r>
          </w:p>
        </w:tc>
        <w:tc>
          <w:tcPr>
            <w:tcW w:w="630" w:type="dxa"/>
            <w:tcBorders>
              <w:top w:val="nil"/>
              <w:left w:val="double" w:sz="4" w:space="0" w:color="auto"/>
              <w:bottom w:val="double" w:sz="4" w:space="0" w:color="auto"/>
            </w:tcBorders>
            <w:vAlign w:val="center"/>
            <w:hideMark/>
          </w:tcPr>
          <w:p w14:paraId="12B6BFE9"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Est.</w:t>
            </w:r>
          </w:p>
        </w:tc>
        <w:tc>
          <w:tcPr>
            <w:tcW w:w="630" w:type="dxa"/>
            <w:tcBorders>
              <w:top w:val="nil"/>
              <w:bottom w:val="double" w:sz="4" w:space="0" w:color="auto"/>
              <w:right w:val="double" w:sz="4" w:space="0" w:color="auto"/>
            </w:tcBorders>
            <w:vAlign w:val="center"/>
            <w:hideMark/>
          </w:tcPr>
          <w:p w14:paraId="07ED1564"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St. err.</w:t>
            </w:r>
          </w:p>
        </w:tc>
        <w:tc>
          <w:tcPr>
            <w:tcW w:w="684" w:type="dxa"/>
            <w:tcBorders>
              <w:top w:val="nil"/>
              <w:left w:val="double" w:sz="4" w:space="0" w:color="auto"/>
              <w:bottom w:val="double" w:sz="4" w:space="0" w:color="auto"/>
            </w:tcBorders>
            <w:vAlign w:val="center"/>
            <w:hideMark/>
          </w:tcPr>
          <w:p w14:paraId="2D5A60F4"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Est.</w:t>
            </w:r>
          </w:p>
        </w:tc>
        <w:tc>
          <w:tcPr>
            <w:tcW w:w="701" w:type="dxa"/>
            <w:tcBorders>
              <w:top w:val="nil"/>
              <w:bottom w:val="double" w:sz="4" w:space="0" w:color="auto"/>
              <w:right w:val="double" w:sz="4" w:space="0" w:color="auto"/>
            </w:tcBorders>
            <w:vAlign w:val="center"/>
            <w:hideMark/>
          </w:tcPr>
          <w:p w14:paraId="7F4634A2"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St. err.</w:t>
            </w:r>
          </w:p>
        </w:tc>
        <w:tc>
          <w:tcPr>
            <w:tcW w:w="671" w:type="dxa"/>
            <w:tcBorders>
              <w:top w:val="nil"/>
              <w:left w:val="double" w:sz="4" w:space="0" w:color="auto"/>
              <w:bottom w:val="double" w:sz="4" w:space="0" w:color="auto"/>
            </w:tcBorders>
            <w:vAlign w:val="center"/>
            <w:hideMark/>
          </w:tcPr>
          <w:p w14:paraId="435E380E"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Est.</w:t>
            </w:r>
          </w:p>
        </w:tc>
        <w:tc>
          <w:tcPr>
            <w:tcW w:w="601" w:type="dxa"/>
            <w:tcBorders>
              <w:top w:val="nil"/>
              <w:bottom w:val="double" w:sz="4" w:space="0" w:color="auto"/>
            </w:tcBorders>
            <w:vAlign w:val="center"/>
            <w:hideMark/>
          </w:tcPr>
          <w:p w14:paraId="1099436F"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St. err.</w:t>
            </w:r>
          </w:p>
        </w:tc>
        <w:tc>
          <w:tcPr>
            <w:tcW w:w="521" w:type="dxa"/>
            <w:tcBorders>
              <w:top w:val="nil"/>
              <w:bottom w:val="double" w:sz="4" w:space="0" w:color="auto"/>
            </w:tcBorders>
            <w:vAlign w:val="center"/>
            <w:hideMark/>
          </w:tcPr>
          <w:p w14:paraId="62BCC4B3"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Est.</w:t>
            </w:r>
          </w:p>
        </w:tc>
        <w:tc>
          <w:tcPr>
            <w:tcW w:w="601" w:type="dxa"/>
            <w:tcBorders>
              <w:top w:val="nil"/>
              <w:bottom w:val="double" w:sz="4" w:space="0" w:color="auto"/>
              <w:right w:val="double" w:sz="4" w:space="0" w:color="auto"/>
            </w:tcBorders>
            <w:vAlign w:val="center"/>
            <w:hideMark/>
          </w:tcPr>
          <w:p w14:paraId="7ED2FCE3"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St. err.</w:t>
            </w:r>
          </w:p>
        </w:tc>
        <w:tc>
          <w:tcPr>
            <w:tcW w:w="581" w:type="dxa"/>
            <w:tcBorders>
              <w:top w:val="nil"/>
              <w:left w:val="double" w:sz="4" w:space="0" w:color="auto"/>
              <w:bottom w:val="double" w:sz="4" w:space="0" w:color="auto"/>
            </w:tcBorders>
            <w:vAlign w:val="center"/>
            <w:hideMark/>
          </w:tcPr>
          <w:p w14:paraId="7F3C85F3"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Est.</w:t>
            </w:r>
          </w:p>
        </w:tc>
        <w:tc>
          <w:tcPr>
            <w:tcW w:w="601" w:type="dxa"/>
            <w:tcBorders>
              <w:top w:val="nil"/>
              <w:bottom w:val="double" w:sz="4" w:space="0" w:color="auto"/>
            </w:tcBorders>
            <w:vAlign w:val="center"/>
            <w:hideMark/>
          </w:tcPr>
          <w:p w14:paraId="4FEBB449"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St. err.</w:t>
            </w:r>
          </w:p>
        </w:tc>
        <w:tc>
          <w:tcPr>
            <w:tcW w:w="611" w:type="dxa"/>
            <w:tcBorders>
              <w:top w:val="nil"/>
              <w:bottom w:val="double" w:sz="4" w:space="0" w:color="auto"/>
            </w:tcBorders>
            <w:vAlign w:val="center"/>
            <w:hideMark/>
          </w:tcPr>
          <w:p w14:paraId="20703BD9"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Est.</w:t>
            </w:r>
          </w:p>
        </w:tc>
        <w:tc>
          <w:tcPr>
            <w:tcW w:w="601" w:type="dxa"/>
            <w:tcBorders>
              <w:top w:val="nil"/>
              <w:bottom w:val="double" w:sz="4" w:space="0" w:color="auto"/>
            </w:tcBorders>
            <w:vAlign w:val="center"/>
            <w:hideMark/>
          </w:tcPr>
          <w:p w14:paraId="0CB4B9D2"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St. err.</w:t>
            </w:r>
          </w:p>
        </w:tc>
      </w:tr>
      <w:tr w:rsidR="00EE2EEA" w:rsidRPr="00EE2EEA" w14:paraId="6FCAA985" w14:textId="77777777" w:rsidTr="00C72B83">
        <w:trPr>
          <w:trHeight w:val="518"/>
        </w:trPr>
        <w:tc>
          <w:tcPr>
            <w:tcW w:w="1245" w:type="dxa"/>
            <w:tcBorders>
              <w:top w:val="double" w:sz="4" w:space="0" w:color="auto"/>
              <w:bottom w:val="nil"/>
              <w:right w:val="double" w:sz="4" w:space="0" w:color="auto"/>
            </w:tcBorders>
            <w:noWrap/>
            <w:vAlign w:val="center"/>
            <w:hideMark/>
          </w:tcPr>
          <w:p w14:paraId="741267E4" w14:textId="77777777" w:rsidR="00EE2EEA" w:rsidRPr="00EE2EEA" w:rsidRDefault="00EE2EEA" w:rsidP="00EE2EEA">
            <w:pPr>
              <w:spacing w:line="240" w:lineRule="auto"/>
              <w:jc w:val="left"/>
              <w:rPr>
                <w:rFonts w:eastAsia="Calibri" w:cs="Times New Roman"/>
                <w:b/>
                <w:sz w:val="18"/>
                <w:szCs w:val="18"/>
              </w:rPr>
            </w:pPr>
            <w:r w:rsidRPr="00EE2EEA">
              <w:rPr>
                <w:rFonts w:eastAsia="Calibri" w:cs="Times New Roman"/>
                <w:b/>
                <w:sz w:val="18"/>
                <w:szCs w:val="18"/>
              </w:rPr>
              <w:t>Gender</w:t>
            </w:r>
          </w:p>
        </w:tc>
        <w:tc>
          <w:tcPr>
            <w:tcW w:w="2160" w:type="dxa"/>
            <w:tcBorders>
              <w:top w:val="double" w:sz="4" w:space="0" w:color="auto"/>
              <w:left w:val="double" w:sz="4" w:space="0" w:color="auto"/>
              <w:right w:val="double" w:sz="4" w:space="0" w:color="auto"/>
            </w:tcBorders>
            <w:vAlign w:val="center"/>
            <w:hideMark/>
          </w:tcPr>
          <w:p w14:paraId="01289A3B" w14:textId="77777777" w:rsidR="00EE2EEA" w:rsidRPr="00EE2EEA" w:rsidRDefault="00EE2EEA" w:rsidP="00EE2EEA">
            <w:pPr>
              <w:spacing w:line="240" w:lineRule="auto"/>
              <w:jc w:val="left"/>
              <w:rPr>
                <w:rFonts w:eastAsia="Calibri" w:cs="Times New Roman"/>
                <w:b/>
                <w:sz w:val="18"/>
                <w:szCs w:val="18"/>
              </w:rPr>
            </w:pPr>
            <w:r w:rsidRPr="00EE2EEA">
              <w:rPr>
                <w:rFonts w:eastAsia="Calibri" w:cs="Times New Roman"/>
                <w:b/>
                <w:sz w:val="18"/>
                <w:szCs w:val="18"/>
              </w:rPr>
              <w:t>Male vs. female</w:t>
            </w:r>
          </w:p>
        </w:tc>
        <w:tc>
          <w:tcPr>
            <w:tcW w:w="585" w:type="dxa"/>
            <w:tcBorders>
              <w:top w:val="double" w:sz="4" w:space="0" w:color="auto"/>
              <w:left w:val="double" w:sz="4" w:space="0" w:color="auto"/>
            </w:tcBorders>
            <w:noWrap/>
            <w:vAlign w:val="center"/>
            <w:hideMark/>
          </w:tcPr>
          <w:p w14:paraId="0DB17B6A"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c>
          <w:tcPr>
            <w:tcW w:w="556" w:type="dxa"/>
            <w:tcBorders>
              <w:top w:val="double" w:sz="4" w:space="0" w:color="auto"/>
            </w:tcBorders>
            <w:noWrap/>
            <w:vAlign w:val="center"/>
            <w:hideMark/>
          </w:tcPr>
          <w:p w14:paraId="6CD84AE7"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c>
          <w:tcPr>
            <w:tcW w:w="581" w:type="dxa"/>
            <w:tcBorders>
              <w:top w:val="double" w:sz="4" w:space="0" w:color="auto"/>
            </w:tcBorders>
            <w:noWrap/>
            <w:vAlign w:val="center"/>
            <w:hideMark/>
          </w:tcPr>
          <w:p w14:paraId="40BE6A81"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c>
          <w:tcPr>
            <w:tcW w:w="618" w:type="dxa"/>
            <w:tcBorders>
              <w:top w:val="double" w:sz="4" w:space="0" w:color="auto"/>
              <w:right w:val="double" w:sz="4" w:space="0" w:color="auto"/>
            </w:tcBorders>
            <w:noWrap/>
            <w:vAlign w:val="center"/>
            <w:hideMark/>
          </w:tcPr>
          <w:p w14:paraId="6408AC5B"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c>
          <w:tcPr>
            <w:tcW w:w="630" w:type="dxa"/>
            <w:tcBorders>
              <w:top w:val="double" w:sz="4" w:space="0" w:color="auto"/>
              <w:left w:val="double" w:sz="4" w:space="0" w:color="auto"/>
            </w:tcBorders>
            <w:noWrap/>
            <w:vAlign w:val="center"/>
            <w:hideMark/>
          </w:tcPr>
          <w:p w14:paraId="3BC90290"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-0.032</w:t>
            </w:r>
          </w:p>
        </w:tc>
        <w:tc>
          <w:tcPr>
            <w:tcW w:w="630" w:type="dxa"/>
            <w:tcBorders>
              <w:top w:val="double" w:sz="4" w:space="0" w:color="auto"/>
              <w:right w:val="double" w:sz="4" w:space="0" w:color="auto"/>
            </w:tcBorders>
            <w:noWrap/>
            <w:vAlign w:val="center"/>
            <w:hideMark/>
          </w:tcPr>
          <w:p w14:paraId="2974308C"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0.006</w:t>
            </w:r>
          </w:p>
        </w:tc>
        <w:tc>
          <w:tcPr>
            <w:tcW w:w="684" w:type="dxa"/>
            <w:tcBorders>
              <w:top w:val="double" w:sz="4" w:space="0" w:color="auto"/>
              <w:left w:val="double" w:sz="4" w:space="0" w:color="auto"/>
            </w:tcBorders>
            <w:noWrap/>
            <w:vAlign w:val="center"/>
            <w:hideMark/>
          </w:tcPr>
          <w:p w14:paraId="6977235A"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-0.006</w:t>
            </w:r>
          </w:p>
        </w:tc>
        <w:tc>
          <w:tcPr>
            <w:tcW w:w="701" w:type="dxa"/>
            <w:tcBorders>
              <w:top w:val="double" w:sz="4" w:space="0" w:color="auto"/>
              <w:right w:val="double" w:sz="4" w:space="0" w:color="auto"/>
            </w:tcBorders>
            <w:noWrap/>
            <w:vAlign w:val="center"/>
            <w:hideMark/>
          </w:tcPr>
          <w:p w14:paraId="1A943240"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0.003</w:t>
            </w:r>
          </w:p>
        </w:tc>
        <w:tc>
          <w:tcPr>
            <w:tcW w:w="671" w:type="dxa"/>
            <w:tcBorders>
              <w:top w:val="double" w:sz="4" w:space="0" w:color="auto"/>
              <w:left w:val="double" w:sz="4" w:space="0" w:color="auto"/>
            </w:tcBorders>
            <w:noWrap/>
            <w:vAlign w:val="center"/>
            <w:hideMark/>
          </w:tcPr>
          <w:p w14:paraId="42589312"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1.029</w:t>
            </w:r>
          </w:p>
        </w:tc>
        <w:tc>
          <w:tcPr>
            <w:tcW w:w="601" w:type="dxa"/>
            <w:tcBorders>
              <w:top w:val="double" w:sz="4" w:space="0" w:color="auto"/>
            </w:tcBorders>
            <w:noWrap/>
            <w:vAlign w:val="center"/>
            <w:hideMark/>
          </w:tcPr>
          <w:p w14:paraId="5B0F00DD"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0.217</w:t>
            </w:r>
          </w:p>
        </w:tc>
        <w:tc>
          <w:tcPr>
            <w:tcW w:w="521" w:type="dxa"/>
            <w:tcBorders>
              <w:top w:val="double" w:sz="4" w:space="0" w:color="auto"/>
            </w:tcBorders>
            <w:noWrap/>
            <w:vAlign w:val="center"/>
            <w:hideMark/>
          </w:tcPr>
          <w:p w14:paraId="69A10AA1"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c>
          <w:tcPr>
            <w:tcW w:w="601" w:type="dxa"/>
            <w:tcBorders>
              <w:top w:val="double" w:sz="4" w:space="0" w:color="auto"/>
              <w:right w:val="double" w:sz="4" w:space="0" w:color="auto"/>
            </w:tcBorders>
            <w:noWrap/>
            <w:vAlign w:val="center"/>
            <w:hideMark/>
          </w:tcPr>
          <w:p w14:paraId="6221B55A"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c>
          <w:tcPr>
            <w:tcW w:w="581" w:type="dxa"/>
            <w:tcBorders>
              <w:top w:val="double" w:sz="4" w:space="0" w:color="auto"/>
              <w:left w:val="double" w:sz="4" w:space="0" w:color="auto"/>
            </w:tcBorders>
            <w:noWrap/>
            <w:vAlign w:val="center"/>
            <w:hideMark/>
          </w:tcPr>
          <w:p w14:paraId="423728FE"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1.255</w:t>
            </w:r>
          </w:p>
        </w:tc>
        <w:tc>
          <w:tcPr>
            <w:tcW w:w="601" w:type="dxa"/>
            <w:tcBorders>
              <w:top w:val="double" w:sz="4" w:space="0" w:color="auto"/>
            </w:tcBorders>
            <w:noWrap/>
            <w:vAlign w:val="center"/>
            <w:hideMark/>
          </w:tcPr>
          <w:p w14:paraId="592C764F"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0.264</w:t>
            </w:r>
          </w:p>
        </w:tc>
        <w:tc>
          <w:tcPr>
            <w:tcW w:w="611" w:type="dxa"/>
            <w:tcBorders>
              <w:top w:val="double" w:sz="4" w:space="0" w:color="auto"/>
            </w:tcBorders>
            <w:noWrap/>
            <w:vAlign w:val="center"/>
            <w:hideMark/>
          </w:tcPr>
          <w:p w14:paraId="19C38CF8"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c>
          <w:tcPr>
            <w:tcW w:w="601" w:type="dxa"/>
            <w:tcBorders>
              <w:top w:val="double" w:sz="4" w:space="0" w:color="auto"/>
            </w:tcBorders>
            <w:noWrap/>
            <w:vAlign w:val="center"/>
            <w:hideMark/>
          </w:tcPr>
          <w:p w14:paraId="7E03B884"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r>
      <w:tr w:rsidR="00EE2EEA" w:rsidRPr="00EE2EEA" w14:paraId="047D1E1C" w14:textId="77777777" w:rsidTr="00C72B83">
        <w:trPr>
          <w:trHeight w:val="518"/>
        </w:trPr>
        <w:tc>
          <w:tcPr>
            <w:tcW w:w="1245" w:type="dxa"/>
            <w:tcBorders>
              <w:top w:val="nil"/>
              <w:bottom w:val="nil"/>
              <w:right w:val="double" w:sz="4" w:space="0" w:color="auto"/>
            </w:tcBorders>
            <w:noWrap/>
            <w:vAlign w:val="center"/>
            <w:hideMark/>
          </w:tcPr>
          <w:p w14:paraId="4CD64009" w14:textId="77777777" w:rsidR="00EE2EEA" w:rsidRPr="00EE2EEA" w:rsidRDefault="00EE2EEA" w:rsidP="00EE2EEA">
            <w:pPr>
              <w:spacing w:line="240" w:lineRule="auto"/>
              <w:jc w:val="left"/>
              <w:rPr>
                <w:rFonts w:eastAsia="Calibri" w:cs="Times New Roman"/>
                <w:b/>
                <w:sz w:val="18"/>
                <w:szCs w:val="18"/>
              </w:rPr>
            </w:pPr>
            <w:r w:rsidRPr="00EE2EEA">
              <w:rPr>
                <w:rFonts w:eastAsia="Calibri" w:cs="Times New Roman"/>
                <w:b/>
                <w:sz w:val="18"/>
                <w:szCs w:val="18"/>
              </w:rPr>
              <w:t>Age</w:t>
            </w:r>
          </w:p>
        </w:tc>
        <w:tc>
          <w:tcPr>
            <w:tcW w:w="2160" w:type="dxa"/>
            <w:tcBorders>
              <w:left w:val="double" w:sz="4" w:space="0" w:color="auto"/>
              <w:right w:val="double" w:sz="4" w:space="0" w:color="auto"/>
            </w:tcBorders>
            <w:vAlign w:val="center"/>
            <w:hideMark/>
          </w:tcPr>
          <w:p w14:paraId="526388B0" w14:textId="5EB9D77F" w:rsidR="00EE2EEA" w:rsidRPr="00EE2EEA" w:rsidRDefault="00EE2EEA" w:rsidP="00EE2EEA">
            <w:pPr>
              <w:spacing w:line="240" w:lineRule="auto"/>
              <w:jc w:val="left"/>
              <w:rPr>
                <w:rFonts w:eastAsia="Calibri" w:cs="Times New Roman"/>
                <w:b/>
                <w:sz w:val="18"/>
                <w:szCs w:val="18"/>
              </w:rPr>
            </w:pPr>
            <w:r w:rsidRPr="00EE2EEA">
              <w:rPr>
                <w:rFonts w:eastAsia="Calibri" w:cs="Times New Roman"/>
                <w:b/>
                <w:sz w:val="18"/>
                <w:szCs w:val="18"/>
              </w:rPr>
              <w:t>65+ vs. 18 to 34</w:t>
            </w:r>
          </w:p>
        </w:tc>
        <w:tc>
          <w:tcPr>
            <w:tcW w:w="585" w:type="dxa"/>
            <w:tcBorders>
              <w:left w:val="double" w:sz="4" w:space="0" w:color="auto"/>
            </w:tcBorders>
            <w:noWrap/>
            <w:vAlign w:val="center"/>
            <w:hideMark/>
          </w:tcPr>
          <w:p w14:paraId="4F7FA599"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0.316</w:t>
            </w:r>
          </w:p>
        </w:tc>
        <w:tc>
          <w:tcPr>
            <w:tcW w:w="556" w:type="dxa"/>
            <w:noWrap/>
            <w:vAlign w:val="center"/>
            <w:hideMark/>
          </w:tcPr>
          <w:p w14:paraId="6F00BA5E"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0.026</w:t>
            </w:r>
          </w:p>
        </w:tc>
        <w:tc>
          <w:tcPr>
            <w:tcW w:w="581" w:type="dxa"/>
            <w:noWrap/>
            <w:vAlign w:val="center"/>
            <w:hideMark/>
          </w:tcPr>
          <w:p w14:paraId="09FA958C"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0.049</w:t>
            </w:r>
          </w:p>
        </w:tc>
        <w:tc>
          <w:tcPr>
            <w:tcW w:w="618" w:type="dxa"/>
            <w:tcBorders>
              <w:right w:val="double" w:sz="4" w:space="0" w:color="auto"/>
            </w:tcBorders>
            <w:noWrap/>
            <w:vAlign w:val="center"/>
            <w:hideMark/>
          </w:tcPr>
          <w:p w14:paraId="6D47D6D3"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0.006</w:t>
            </w:r>
          </w:p>
        </w:tc>
        <w:tc>
          <w:tcPr>
            <w:tcW w:w="630" w:type="dxa"/>
            <w:tcBorders>
              <w:left w:val="double" w:sz="4" w:space="0" w:color="auto"/>
            </w:tcBorders>
            <w:noWrap/>
            <w:vAlign w:val="center"/>
            <w:hideMark/>
          </w:tcPr>
          <w:p w14:paraId="78095AFA"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-0.021</w:t>
            </w:r>
          </w:p>
        </w:tc>
        <w:tc>
          <w:tcPr>
            <w:tcW w:w="630" w:type="dxa"/>
            <w:tcBorders>
              <w:right w:val="double" w:sz="4" w:space="0" w:color="auto"/>
            </w:tcBorders>
            <w:noWrap/>
            <w:vAlign w:val="center"/>
            <w:hideMark/>
          </w:tcPr>
          <w:p w14:paraId="19F4329E"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0.008</w:t>
            </w:r>
          </w:p>
        </w:tc>
        <w:tc>
          <w:tcPr>
            <w:tcW w:w="684" w:type="dxa"/>
            <w:tcBorders>
              <w:left w:val="double" w:sz="4" w:space="0" w:color="auto"/>
            </w:tcBorders>
            <w:noWrap/>
            <w:vAlign w:val="center"/>
            <w:hideMark/>
          </w:tcPr>
          <w:p w14:paraId="48468C5F"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-0.102</w:t>
            </w:r>
          </w:p>
        </w:tc>
        <w:tc>
          <w:tcPr>
            <w:tcW w:w="701" w:type="dxa"/>
            <w:tcBorders>
              <w:right w:val="double" w:sz="4" w:space="0" w:color="auto"/>
            </w:tcBorders>
            <w:noWrap/>
            <w:vAlign w:val="center"/>
            <w:hideMark/>
          </w:tcPr>
          <w:p w14:paraId="55840276"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0.015</w:t>
            </w:r>
          </w:p>
        </w:tc>
        <w:tc>
          <w:tcPr>
            <w:tcW w:w="671" w:type="dxa"/>
            <w:tcBorders>
              <w:left w:val="double" w:sz="4" w:space="0" w:color="auto"/>
            </w:tcBorders>
            <w:noWrap/>
            <w:vAlign w:val="center"/>
            <w:hideMark/>
          </w:tcPr>
          <w:p w14:paraId="445F3C90"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-16.221</w:t>
            </w:r>
          </w:p>
        </w:tc>
        <w:tc>
          <w:tcPr>
            <w:tcW w:w="601" w:type="dxa"/>
            <w:noWrap/>
            <w:vAlign w:val="center"/>
            <w:hideMark/>
          </w:tcPr>
          <w:p w14:paraId="14A33609"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3.436</w:t>
            </w:r>
          </w:p>
        </w:tc>
        <w:tc>
          <w:tcPr>
            <w:tcW w:w="521" w:type="dxa"/>
            <w:noWrap/>
            <w:vAlign w:val="center"/>
            <w:hideMark/>
          </w:tcPr>
          <w:p w14:paraId="545CA2F4"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2.069</w:t>
            </w:r>
          </w:p>
        </w:tc>
        <w:tc>
          <w:tcPr>
            <w:tcW w:w="601" w:type="dxa"/>
            <w:tcBorders>
              <w:right w:val="double" w:sz="4" w:space="0" w:color="auto"/>
            </w:tcBorders>
            <w:noWrap/>
            <w:vAlign w:val="center"/>
            <w:hideMark/>
          </w:tcPr>
          <w:p w14:paraId="00E44083"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1.373</w:t>
            </w:r>
          </w:p>
        </w:tc>
        <w:tc>
          <w:tcPr>
            <w:tcW w:w="581" w:type="dxa"/>
            <w:tcBorders>
              <w:left w:val="double" w:sz="4" w:space="0" w:color="auto"/>
            </w:tcBorders>
            <w:noWrap/>
            <w:vAlign w:val="center"/>
            <w:hideMark/>
          </w:tcPr>
          <w:p w14:paraId="4F8B9B36"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-1.891</w:t>
            </w:r>
          </w:p>
        </w:tc>
        <w:tc>
          <w:tcPr>
            <w:tcW w:w="601" w:type="dxa"/>
            <w:noWrap/>
            <w:vAlign w:val="center"/>
            <w:hideMark/>
          </w:tcPr>
          <w:p w14:paraId="39CE343F"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0.398</w:t>
            </w:r>
          </w:p>
        </w:tc>
        <w:tc>
          <w:tcPr>
            <w:tcW w:w="611" w:type="dxa"/>
            <w:noWrap/>
            <w:vAlign w:val="center"/>
            <w:hideMark/>
          </w:tcPr>
          <w:p w14:paraId="36B71AB9"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5.487</w:t>
            </w:r>
          </w:p>
        </w:tc>
        <w:tc>
          <w:tcPr>
            <w:tcW w:w="601" w:type="dxa"/>
            <w:noWrap/>
            <w:vAlign w:val="center"/>
            <w:hideMark/>
          </w:tcPr>
          <w:p w14:paraId="2988E9C6"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3.634</w:t>
            </w:r>
          </w:p>
        </w:tc>
      </w:tr>
      <w:tr w:rsidR="00EE2EEA" w:rsidRPr="00EE2EEA" w14:paraId="43311C66" w14:textId="77777777" w:rsidTr="00C72B83">
        <w:trPr>
          <w:trHeight w:val="518"/>
        </w:trPr>
        <w:tc>
          <w:tcPr>
            <w:tcW w:w="1245" w:type="dxa"/>
            <w:tcBorders>
              <w:top w:val="nil"/>
              <w:bottom w:val="nil"/>
              <w:right w:val="double" w:sz="4" w:space="0" w:color="auto"/>
            </w:tcBorders>
            <w:noWrap/>
            <w:vAlign w:val="center"/>
            <w:hideMark/>
          </w:tcPr>
          <w:p w14:paraId="4EF8CF18" w14:textId="77777777" w:rsidR="00EE2EEA" w:rsidRPr="00EE2EEA" w:rsidRDefault="00EE2EEA" w:rsidP="00EE2EEA">
            <w:pPr>
              <w:spacing w:line="240" w:lineRule="auto"/>
              <w:jc w:val="left"/>
              <w:rPr>
                <w:rFonts w:eastAsia="Calibri" w:cs="Times New Roman"/>
                <w:b/>
                <w:sz w:val="18"/>
                <w:szCs w:val="18"/>
              </w:rPr>
            </w:pPr>
            <w:r w:rsidRPr="00EE2EEA">
              <w:rPr>
                <w:rFonts w:eastAsia="Calibri" w:cs="Times New Roman"/>
                <w:b/>
                <w:sz w:val="18"/>
                <w:szCs w:val="18"/>
              </w:rPr>
              <w:t>Race</w:t>
            </w:r>
          </w:p>
        </w:tc>
        <w:tc>
          <w:tcPr>
            <w:tcW w:w="2160" w:type="dxa"/>
            <w:tcBorders>
              <w:left w:val="double" w:sz="4" w:space="0" w:color="auto"/>
              <w:right w:val="double" w:sz="4" w:space="0" w:color="auto"/>
            </w:tcBorders>
            <w:vAlign w:val="center"/>
            <w:hideMark/>
          </w:tcPr>
          <w:p w14:paraId="3A2DAB07" w14:textId="77777777" w:rsidR="00EE2EEA" w:rsidRPr="00EE2EEA" w:rsidRDefault="00EE2EEA" w:rsidP="00EE2EEA">
            <w:pPr>
              <w:spacing w:line="240" w:lineRule="auto"/>
              <w:jc w:val="left"/>
              <w:rPr>
                <w:rFonts w:eastAsia="Calibri" w:cs="Times New Roman"/>
                <w:b/>
                <w:sz w:val="18"/>
                <w:szCs w:val="18"/>
              </w:rPr>
            </w:pPr>
            <w:r w:rsidRPr="00EE2EEA">
              <w:rPr>
                <w:rFonts w:eastAsia="Calibri" w:cs="Times New Roman"/>
                <w:b/>
                <w:sz w:val="18"/>
                <w:szCs w:val="18"/>
              </w:rPr>
              <w:t>Other vs. Non-Hispanic White</w:t>
            </w:r>
          </w:p>
        </w:tc>
        <w:tc>
          <w:tcPr>
            <w:tcW w:w="585" w:type="dxa"/>
            <w:tcBorders>
              <w:left w:val="double" w:sz="4" w:space="0" w:color="auto"/>
            </w:tcBorders>
            <w:noWrap/>
            <w:vAlign w:val="center"/>
            <w:hideMark/>
          </w:tcPr>
          <w:p w14:paraId="0507072F"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0.021</w:t>
            </w:r>
          </w:p>
        </w:tc>
        <w:tc>
          <w:tcPr>
            <w:tcW w:w="556" w:type="dxa"/>
            <w:noWrap/>
            <w:vAlign w:val="center"/>
            <w:hideMark/>
          </w:tcPr>
          <w:p w14:paraId="79AB4F2B"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0.004</w:t>
            </w:r>
          </w:p>
        </w:tc>
        <w:tc>
          <w:tcPr>
            <w:tcW w:w="581" w:type="dxa"/>
            <w:noWrap/>
            <w:vAlign w:val="center"/>
            <w:hideMark/>
          </w:tcPr>
          <w:p w14:paraId="3C090E32"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-0.040</w:t>
            </w:r>
          </w:p>
        </w:tc>
        <w:tc>
          <w:tcPr>
            <w:tcW w:w="618" w:type="dxa"/>
            <w:tcBorders>
              <w:right w:val="double" w:sz="4" w:space="0" w:color="auto"/>
            </w:tcBorders>
            <w:noWrap/>
            <w:vAlign w:val="center"/>
            <w:hideMark/>
          </w:tcPr>
          <w:p w14:paraId="42726B75"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0.007</w:t>
            </w:r>
          </w:p>
        </w:tc>
        <w:tc>
          <w:tcPr>
            <w:tcW w:w="630" w:type="dxa"/>
            <w:tcBorders>
              <w:left w:val="double" w:sz="4" w:space="0" w:color="auto"/>
            </w:tcBorders>
            <w:noWrap/>
            <w:vAlign w:val="center"/>
            <w:hideMark/>
          </w:tcPr>
          <w:p w14:paraId="3A91326F"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-0.028</w:t>
            </w:r>
          </w:p>
        </w:tc>
        <w:tc>
          <w:tcPr>
            <w:tcW w:w="630" w:type="dxa"/>
            <w:tcBorders>
              <w:right w:val="double" w:sz="4" w:space="0" w:color="auto"/>
            </w:tcBorders>
            <w:noWrap/>
            <w:vAlign w:val="center"/>
            <w:hideMark/>
          </w:tcPr>
          <w:p w14:paraId="6F489860"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0.006</w:t>
            </w:r>
          </w:p>
        </w:tc>
        <w:tc>
          <w:tcPr>
            <w:tcW w:w="684" w:type="dxa"/>
            <w:tcBorders>
              <w:left w:val="double" w:sz="4" w:space="0" w:color="auto"/>
            </w:tcBorders>
            <w:noWrap/>
            <w:vAlign w:val="center"/>
            <w:hideMark/>
          </w:tcPr>
          <w:p w14:paraId="4F0A82BA"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-0.040</w:t>
            </w:r>
          </w:p>
        </w:tc>
        <w:tc>
          <w:tcPr>
            <w:tcW w:w="701" w:type="dxa"/>
            <w:tcBorders>
              <w:right w:val="double" w:sz="4" w:space="0" w:color="auto"/>
            </w:tcBorders>
            <w:noWrap/>
            <w:vAlign w:val="center"/>
            <w:hideMark/>
          </w:tcPr>
          <w:p w14:paraId="6145EA1E"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0.008</w:t>
            </w:r>
          </w:p>
        </w:tc>
        <w:tc>
          <w:tcPr>
            <w:tcW w:w="671" w:type="dxa"/>
            <w:tcBorders>
              <w:left w:val="double" w:sz="4" w:space="0" w:color="auto"/>
            </w:tcBorders>
            <w:noWrap/>
            <w:vAlign w:val="center"/>
            <w:hideMark/>
          </w:tcPr>
          <w:p w14:paraId="523364DA"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c>
          <w:tcPr>
            <w:tcW w:w="601" w:type="dxa"/>
            <w:noWrap/>
            <w:vAlign w:val="center"/>
            <w:hideMark/>
          </w:tcPr>
          <w:p w14:paraId="18B0E4E0"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c>
          <w:tcPr>
            <w:tcW w:w="521" w:type="dxa"/>
            <w:noWrap/>
            <w:vAlign w:val="center"/>
            <w:hideMark/>
          </w:tcPr>
          <w:p w14:paraId="55492B82"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1.616</w:t>
            </w:r>
          </w:p>
        </w:tc>
        <w:tc>
          <w:tcPr>
            <w:tcW w:w="601" w:type="dxa"/>
            <w:tcBorders>
              <w:right w:val="double" w:sz="4" w:space="0" w:color="auto"/>
            </w:tcBorders>
            <w:noWrap/>
            <w:vAlign w:val="center"/>
            <w:hideMark/>
          </w:tcPr>
          <w:p w14:paraId="7316F4AA" w14:textId="089D901B"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0.41</w:t>
            </w:r>
            <w:r w:rsidR="00263F3E">
              <w:rPr>
                <w:rFonts w:eastAsia="Calibri" w:cs="Times New Roman"/>
                <w:sz w:val="18"/>
                <w:szCs w:val="18"/>
              </w:rPr>
              <w:t>0</w:t>
            </w:r>
          </w:p>
        </w:tc>
        <w:tc>
          <w:tcPr>
            <w:tcW w:w="581" w:type="dxa"/>
            <w:tcBorders>
              <w:left w:val="double" w:sz="4" w:space="0" w:color="auto"/>
            </w:tcBorders>
            <w:noWrap/>
            <w:vAlign w:val="center"/>
            <w:hideMark/>
          </w:tcPr>
          <w:p w14:paraId="52B500D0"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c>
          <w:tcPr>
            <w:tcW w:w="601" w:type="dxa"/>
            <w:noWrap/>
            <w:vAlign w:val="center"/>
            <w:hideMark/>
          </w:tcPr>
          <w:p w14:paraId="04ED0A80"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c>
          <w:tcPr>
            <w:tcW w:w="611" w:type="dxa"/>
            <w:noWrap/>
            <w:vAlign w:val="center"/>
            <w:hideMark/>
          </w:tcPr>
          <w:p w14:paraId="14B8894C"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4.291</w:t>
            </w:r>
          </w:p>
        </w:tc>
        <w:tc>
          <w:tcPr>
            <w:tcW w:w="601" w:type="dxa"/>
            <w:noWrap/>
            <w:vAlign w:val="center"/>
            <w:hideMark/>
          </w:tcPr>
          <w:p w14:paraId="0677F650"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1.070</w:t>
            </w:r>
          </w:p>
        </w:tc>
      </w:tr>
      <w:tr w:rsidR="00EE2EEA" w:rsidRPr="00EE2EEA" w14:paraId="14B71007" w14:textId="77777777" w:rsidTr="00C72B83">
        <w:trPr>
          <w:trHeight w:val="518"/>
        </w:trPr>
        <w:tc>
          <w:tcPr>
            <w:tcW w:w="1245" w:type="dxa"/>
            <w:tcBorders>
              <w:top w:val="nil"/>
              <w:bottom w:val="nil"/>
              <w:right w:val="double" w:sz="4" w:space="0" w:color="auto"/>
            </w:tcBorders>
            <w:noWrap/>
            <w:vAlign w:val="center"/>
            <w:hideMark/>
          </w:tcPr>
          <w:p w14:paraId="4E1B5DE1" w14:textId="77777777" w:rsidR="00EE2EEA" w:rsidRPr="00EE2EEA" w:rsidRDefault="00EE2EEA" w:rsidP="00EE2EEA">
            <w:pPr>
              <w:spacing w:line="240" w:lineRule="auto"/>
              <w:jc w:val="left"/>
              <w:rPr>
                <w:rFonts w:eastAsia="Calibri" w:cs="Times New Roman"/>
                <w:b/>
                <w:sz w:val="18"/>
                <w:szCs w:val="18"/>
              </w:rPr>
            </w:pPr>
            <w:r w:rsidRPr="00EE2EEA">
              <w:rPr>
                <w:rFonts w:eastAsia="Calibri" w:cs="Times New Roman"/>
                <w:b/>
                <w:sz w:val="18"/>
                <w:szCs w:val="18"/>
              </w:rPr>
              <w:t>Education</w:t>
            </w:r>
          </w:p>
        </w:tc>
        <w:tc>
          <w:tcPr>
            <w:tcW w:w="2160" w:type="dxa"/>
            <w:tcBorders>
              <w:left w:val="double" w:sz="4" w:space="0" w:color="auto"/>
              <w:right w:val="double" w:sz="4" w:space="0" w:color="auto"/>
            </w:tcBorders>
            <w:vAlign w:val="center"/>
            <w:hideMark/>
          </w:tcPr>
          <w:p w14:paraId="0AED5F00" w14:textId="1A8CFCAE" w:rsidR="00EE2EEA" w:rsidRPr="00EE2EEA" w:rsidRDefault="00EE2EEA" w:rsidP="00EE2EEA">
            <w:pPr>
              <w:spacing w:line="240" w:lineRule="auto"/>
              <w:jc w:val="left"/>
              <w:rPr>
                <w:rFonts w:eastAsia="Calibri" w:cs="Times New Roman"/>
                <w:b/>
                <w:sz w:val="18"/>
                <w:szCs w:val="18"/>
              </w:rPr>
            </w:pPr>
            <w:r w:rsidRPr="00EE2EEA">
              <w:rPr>
                <w:rFonts w:eastAsia="Calibri" w:cs="Times New Roman"/>
                <w:b/>
                <w:sz w:val="18"/>
                <w:szCs w:val="18"/>
              </w:rPr>
              <w:t>&lt; bachelor's vs. graduate</w:t>
            </w:r>
          </w:p>
        </w:tc>
        <w:tc>
          <w:tcPr>
            <w:tcW w:w="585" w:type="dxa"/>
            <w:tcBorders>
              <w:left w:val="double" w:sz="4" w:space="0" w:color="auto"/>
            </w:tcBorders>
            <w:noWrap/>
            <w:vAlign w:val="center"/>
            <w:hideMark/>
          </w:tcPr>
          <w:p w14:paraId="4F6249CE"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0.007</w:t>
            </w:r>
          </w:p>
        </w:tc>
        <w:tc>
          <w:tcPr>
            <w:tcW w:w="556" w:type="dxa"/>
            <w:noWrap/>
            <w:vAlign w:val="center"/>
            <w:hideMark/>
          </w:tcPr>
          <w:p w14:paraId="08B656A1"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0.003</w:t>
            </w:r>
          </w:p>
        </w:tc>
        <w:tc>
          <w:tcPr>
            <w:tcW w:w="581" w:type="dxa"/>
            <w:noWrap/>
            <w:vAlign w:val="center"/>
            <w:hideMark/>
          </w:tcPr>
          <w:p w14:paraId="56261C74"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-0.002</w:t>
            </w:r>
          </w:p>
        </w:tc>
        <w:tc>
          <w:tcPr>
            <w:tcW w:w="618" w:type="dxa"/>
            <w:tcBorders>
              <w:right w:val="double" w:sz="4" w:space="0" w:color="auto"/>
            </w:tcBorders>
            <w:noWrap/>
            <w:vAlign w:val="center"/>
            <w:hideMark/>
          </w:tcPr>
          <w:p w14:paraId="0F1E704D"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0.001</w:t>
            </w:r>
          </w:p>
        </w:tc>
        <w:tc>
          <w:tcPr>
            <w:tcW w:w="630" w:type="dxa"/>
            <w:tcBorders>
              <w:left w:val="double" w:sz="4" w:space="0" w:color="auto"/>
            </w:tcBorders>
            <w:noWrap/>
            <w:vAlign w:val="center"/>
            <w:hideMark/>
          </w:tcPr>
          <w:p w14:paraId="1DC6EB81"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0.028</w:t>
            </w:r>
          </w:p>
        </w:tc>
        <w:tc>
          <w:tcPr>
            <w:tcW w:w="630" w:type="dxa"/>
            <w:tcBorders>
              <w:right w:val="double" w:sz="4" w:space="0" w:color="auto"/>
            </w:tcBorders>
            <w:noWrap/>
            <w:vAlign w:val="center"/>
            <w:hideMark/>
          </w:tcPr>
          <w:p w14:paraId="734569CF"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0.007</w:t>
            </w:r>
          </w:p>
        </w:tc>
        <w:tc>
          <w:tcPr>
            <w:tcW w:w="684" w:type="dxa"/>
            <w:tcBorders>
              <w:left w:val="double" w:sz="4" w:space="0" w:color="auto"/>
            </w:tcBorders>
            <w:noWrap/>
            <w:vAlign w:val="center"/>
            <w:hideMark/>
          </w:tcPr>
          <w:p w14:paraId="48F92202"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-0.015</w:t>
            </w:r>
          </w:p>
        </w:tc>
        <w:tc>
          <w:tcPr>
            <w:tcW w:w="701" w:type="dxa"/>
            <w:tcBorders>
              <w:right w:val="double" w:sz="4" w:space="0" w:color="auto"/>
            </w:tcBorders>
            <w:noWrap/>
            <w:vAlign w:val="center"/>
            <w:hideMark/>
          </w:tcPr>
          <w:p w14:paraId="189A91A7"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0.006</w:t>
            </w:r>
          </w:p>
        </w:tc>
        <w:tc>
          <w:tcPr>
            <w:tcW w:w="671" w:type="dxa"/>
            <w:tcBorders>
              <w:left w:val="double" w:sz="4" w:space="0" w:color="auto"/>
            </w:tcBorders>
            <w:noWrap/>
            <w:vAlign w:val="center"/>
            <w:hideMark/>
          </w:tcPr>
          <w:p w14:paraId="7CD26EDC"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-6.614</w:t>
            </w:r>
          </w:p>
        </w:tc>
        <w:tc>
          <w:tcPr>
            <w:tcW w:w="601" w:type="dxa"/>
            <w:noWrap/>
            <w:vAlign w:val="center"/>
            <w:hideMark/>
          </w:tcPr>
          <w:p w14:paraId="2FF3DACB"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1.663</w:t>
            </w:r>
          </w:p>
        </w:tc>
        <w:tc>
          <w:tcPr>
            <w:tcW w:w="521" w:type="dxa"/>
            <w:noWrap/>
            <w:vAlign w:val="center"/>
            <w:hideMark/>
          </w:tcPr>
          <w:p w14:paraId="391D74BD"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c>
          <w:tcPr>
            <w:tcW w:w="601" w:type="dxa"/>
            <w:tcBorders>
              <w:right w:val="double" w:sz="4" w:space="0" w:color="auto"/>
            </w:tcBorders>
            <w:noWrap/>
            <w:vAlign w:val="center"/>
            <w:hideMark/>
          </w:tcPr>
          <w:p w14:paraId="3A144C14"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c>
          <w:tcPr>
            <w:tcW w:w="581" w:type="dxa"/>
            <w:tcBorders>
              <w:left w:val="double" w:sz="4" w:space="0" w:color="auto"/>
            </w:tcBorders>
            <w:noWrap/>
            <w:vAlign w:val="center"/>
            <w:hideMark/>
          </w:tcPr>
          <w:p w14:paraId="37B777CE"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-0.764</w:t>
            </w:r>
          </w:p>
        </w:tc>
        <w:tc>
          <w:tcPr>
            <w:tcW w:w="601" w:type="dxa"/>
            <w:noWrap/>
            <w:vAlign w:val="center"/>
            <w:hideMark/>
          </w:tcPr>
          <w:p w14:paraId="147BD9D4"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0.191</w:t>
            </w:r>
          </w:p>
        </w:tc>
        <w:tc>
          <w:tcPr>
            <w:tcW w:w="611" w:type="dxa"/>
            <w:noWrap/>
            <w:vAlign w:val="center"/>
            <w:hideMark/>
          </w:tcPr>
          <w:p w14:paraId="6E605222"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c>
          <w:tcPr>
            <w:tcW w:w="601" w:type="dxa"/>
            <w:noWrap/>
            <w:vAlign w:val="center"/>
            <w:hideMark/>
          </w:tcPr>
          <w:p w14:paraId="003BE46E"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r>
      <w:tr w:rsidR="00EE2EEA" w:rsidRPr="00EE2EEA" w14:paraId="51246B4E" w14:textId="77777777" w:rsidTr="00C72B83">
        <w:trPr>
          <w:trHeight w:val="518"/>
        </w:trPr>
        <w:tc>
          <w:tcPr>
            <w:tcW w:w="1245" w:type="dxa"/>
            <w:tcBorders>
              <w:top w:val="nil"/>
              <w:bottom w:val="nil"/>
              <w:right w:val="double" w:sz="4" w:space="0" w:color="auto"/>
            </w:tcBorders>
            <w:noWrap/>
            <w:vAlign w:val="center"/>
            <w:hideMark/>
          </w:tcPr>
          <w:p w14:paraId="4DEE9BA2" w14:textId="77777777" w:rsidR="00EE2EEA" w:rsidRPr="00EE2EEA" w:rsidRDefault="00EE2EEA" w:rsidP="00EE2EEA">
            <w:pPr>
              <w:spacing w:line="240" w:lineRule="auto"/>
              <w:jc w:val="left"/>
              <w:rPr>
                <w:rFonts w:eastAsia="Calibri" w:cs="Times New Roman"/>
                <w:b/>
                <w:sz w:val="18"/>
                <w:szCs w:val="18"/>
              </w:rPr>
            </w:pPr>
            <w:r w:rsidRPr="00EE2EEA">
              <w:rPr>
                <w:rFonts w:eastAsia="Calibri" w:cs="Times New Roman"/>
                <w:b/>
                <w:sz w:val="18"/>
                <w:szCs w:val="18"/>
              </w:rPr>
              <w:t>Employment</w:t>
            </w:r>
          </w:p>
        </w:tc>
        <w:tc>
          <w:tcPr>
            <w:tcW w:w="2160" w:type="dxa"/>
            <w:tcBorders>
              <w:left w:val="double" w:sz="4" w:space="0" w:color="auto"/>
              <w:right w:val="double" w:sz="4" w:space="0" w:color="auto"/>
            </w:tcBorders>
            <w:vAlign w:val="center"/>
            <w:hideMark/>
          </w:tcPr>
          <w:p w14:paraId="55D57BCF" w14:textId="77777777" w:rsidR="00EE2EEA" w:rsidRPr="00EE2EEA" w:rsidRDefault="00EE2EEA" w:rsidP="00EE2EEA">
            <w:pPr>
              <w:spacing w:line="240" w:lineRule="auto"/>
              <w:jc w:val="left"/>
              <w:rPr>
                <w:rFonts w:eastAsia="Calibri" w:cs="Times New Roman"/>
                <w:b/>
                <w:sz w:val="18"/>
                <w:szCs w:val="18"/>
              </w:rPr>
            </w:pPr>
            <w:r w:rsidRPr="00EE2EEA">
              <w:rPr>
                <w:rFonts w:eastAsia="Calibri" w:cs="Times New Roman"/>
                <w:b/>
                <w:sz w:val="18"/>
                <w:szCs w:val="18"/>
              </w:rPr>
              <w:t>Full-time vs. part-time</w:t>
            </w:r>
          </w:p>
        </w:tc>
        <w:tc>
          <w:tcPr>
            <w:tcW w:w="585" w:type="dxa"/>
            <w:tcBorders>
              <w:left w:val="double" w:sz="4" w:space="0" w:color="auto"/>
            </w:tcBorders>
            <w:noWrap/>
            <w:vAlign w:val="center"/>
            <w:hideMark/>
          </w:tcPr>
          <w:p w14:paraId="79FB9E12" w14:textId="2DE77F0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-0.08</w:t>
            </w:r>
            <w:r w:rsidR="00845F8D">
              <w:rPr>
                <w:rFonts w:eastAsia="Calibri" w:cs="Times New Roman"/>
                <w:sz w:val="18"/>
                <w:szCs w:val="18"/>
              </w:rPr>
              <w:t>0</w:t>
            </w:r>
          </w:p>
        </w:tc>
        <w:tc>
          <w:tcPr>
            <w:tcW w:w="556" w:type="dxa"/>
            <w:noWrap/>
            <w:vAlign w:val="center"/>
            <w:hideMark/>
          </w:tcPr>
          <w:p w14:paraId="44EC0BA1"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0.009</w:t>
            </w:r>
          </w:p>
        </w:tc>
        <w:tc>
          <w:tcPr>
            <w:tcW w:w="581" w:type="dxa"/>
            <w:noWrap/>
            <w:vAlign w:val="center"/>
            <w:hideMark/>
          </w:tcPr>
          <w:p w14:paraId="2E86F954"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0.021</w:t>
            </w:r>
          </w:p>
        </w:tc>
        <w:tc>
          <w:tcPr>
            <w:tcW w:w="618" w:type="dxa"/>
            <w:tcBorders>
              <w:right w:val="double" w:sz="4" w:space="0" w:color="auto"/>
            </w:tcBorders>
            <w:noWrap/>
            <w:vAlign w:val="center"/>
            <w:hideMark/>
          </w:tcPr>
          <w:p w14:paraId="0B17DD31"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0.003</w:t>
            </w:r>
          </w:p>
        </w:tc>
        <w:tc>
          <w:tcPr>
            <w:tcW w:w="630" w:type="dxa"/>
            <w:tcBorders>
              <w:left w:val="double" w:sz="4" w:space="0" w:color="auto"/>
            </w:tcBorders>
            <w:noWrap/>
            <w:vAlign w:val="center"/>
            <w:hideMark/>
          </w:tcPr>
          <w:p w14:paraId="2D8D53D4"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0.011</w:t>
            </w:r>
          </w:p>
        </w:tc>
        <w:tc>
          <w:tcPr>
            <w:tcW w:w="630" w:type="dxa"/>
            <w:tcBorders>
              <w:right w:val="double" w:sz="4" w:space="0" w:color="auto"/>
            </w:tcBorders>
            <w:noWrap/>
            <w:vAlign w:val="center"/>
            <w:hideMark/>
          </w:tcPr>
          <w:p w14:paraId="21D5BA3E"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0.004</w:t>
            </w:r>
          </w:p>
        </w:tc>
        <w:tc>
          <w:tcPr>
            <w:tcW w:w="684" w:type="dxa"/>
            <w:tcBorders>
              <w:left w:val="double" w:sz="4" w:space="0" w:color="auto"/>
            </w:tcBorders>
            <w:noWrap/>
            <w:vAlign w:val="center"/>
            <w:hideMark/>
          </w:tcPr>
          <w:p w14:paraId="1F56A847" w14:textId="0E6E1670"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0.02</w:t>
            </w:r>
            <w:r w:rsidR="007A746F">
              <w:rPr>
                <w:rFonts w:eastAsia="Calibri" w:cs="Times New Roman"/>
                <w:sz w:val="18"/>
                <w:szCs w:val="18"/>
              </w:rPr>
              <w:t>0</w:t>
            </w:r>
          </w:p>
        </w:tc>
        <w:tc>
          <w:tcPr>
            <w:tcW w:w="701" w:type="dxa"/>
            <w:tcBorders>
              <w:right w:val="double" w:sz="4" w:space="0" w:color="auto"/>
            </w:tcBorders>
            <w:noWrap/>
            <w:vAlign w:val="center"/>
            <w:hideMark/>
          </w:tcPr>
          <w:p w14:paraId="5A8277C5"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0.006</w:t>
            </w:r>
          </w:p>
        </w:tc>
        <w:tc>
          <w:tcPr>
            <w:tcW w:w="671" w:type="dxa"/>
            <w:tcBorders>
              <w:left w:val="double" w:sz="4" w:space="0" w:color="auto"/>
            </w:tcBorders>
            <w:noWrap/>
            <w:vAlign w:val="center"/>
            <w:hideMark/>
          </w:tcPr>
          <w:p w14:paraId="5A39A173"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-2.177</w:t>
            </w:r>
          </w:p>
        </w:tc>
        <w:tc>
          <w:tcPr>
            <w:tcW w:w="601" w:type="dxa"/>
            <w:noWrap/>
            <w:vAlign w:val="center"/>
            <w:hideMark/>
          </w:tcPr>
          <w:p w14:paraId="6FF38D4B"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0.445</w:t>
            </w:r>
          </w:p>
        </w:tc>
        <w:tc>
          <w:tcPr>
            <w:tcW w:w="521" w:type="dxa"/>
            <w:noWrap/>
            <w:vAlign w:val="center"/>
            <w:hideMark/>
          </w:tcPr>
          <w:p w14:paraId="6D807240"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c>
          <w:tcPr>
            <w:tcW w:w="601" w:type="dxa"/>
            <w:tcBorders>
              <w:right w:val="double" w:sz="4" w:space="0" w:color="auto"/>
            </w:tcBorders>
            <w:noWrap/>
            <w:vAlign w:val="center"/>
            <w:hideMark/>
          </w:tcPr>
          <w:p w14:paraId="73ABF2C3"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c>
          <w:tcPr>
            <w:tcW w:w="581" w:type="dxa"/>
            <w:tcBorders>
              <w:left w:val="double" w:sz="4" w:space="0" w:color="auto"/>
            </w:tcBorders>
            <w:noWrap/>
            <w:vAlign w:val="center"/>
            <w:hideMark/>
          </w:tcPr>
          <w:p w14:paraId="268D2A3D"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-2.652</w:t>
            </w:r>
          </w:p>
        </w:tc>
        <w:tc>
          <w:tcPr>
            <w:tcW w:w="601" w:type="dxa"/>
            <w:noWrap/>
            <w:vAlign w:val="center"/>
            <w:hideMark/>
          </w:tcPr>
          <w:p w14:paraId="109A2255" w14:textId="77777777" w:rsidR="00EE2EEA" w:rsidRPr="00EE2EEA" w:rsidRDefault="00EE2EEA" w:rsidP="00EE2EEA">
            <w:pPr>
              <w:spacing w:line="240" w:lineRule="auto"/>
              <w:jc w:val="right"/>
              <w:rPr>
                <w:rFonts w:eastAsia="Calibri" w:cs="Times New Roman"/>
                <w:sz w:val="18"/>
                <w:szCs w:val="18"/>
              </w:rPr>
            </w:pPr>
            <w:r w:rsidRPr="00EE2EEA">
              <w:rPr>
                <w:rFonts w:eastAsia="Calibri" w:cs="Times New Roman"/>
                <w:sz w:val="18"/>
                <w:szCs w:val="18"/>
              </w:rPr>
              <w:t>0.539</w:t>
            </w:r>
          </w:p>
        </w:tc>
        <w:tc>
          <w:tcPr>
            <w:tcW w:w="611" w:type="dxa"/>
            <w:noWrap/>
            <w:vAlign w:val="center"/>
            <w:hideMark/>
          </w:tcPr>
          <w:p w14:paraId="0423C4E4"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c>
          <w:tcPr>
            <w:tcW w:w="601" w:type="dxa"/>
            <w:noWrap/>
            <w:vAlign w:val="center"/>
            <w:hideMark/>
          </w:tcPr>
          <w:p w14:paraId="6B45002B" w14:textId="77777777" w:rsidR="00EE2EEA" w:rsidRPr="00EE2EEA" w:rsidRDefault="00EE2EEA" w:rsidP="00EE2EEA">
            <w:pPr>
              <w:spacing w:line="240" w:lineRule="auto"/>
              <w:jc w:val="center"/>
              <w:rPr>
                <w:rFonts w:eastAsia="Calibri" w:cs="Times New Roman"/>
                <w:sz w:val="18"/>
                <w:szCs w:val="18"/>
              </w:rPr>
            </w:pPr>
            <w:r w:rsidRPr="00EE2EEA">
              <w:rPr>
                <w:rFonts w:eastAsia="Calibri" w:cs="Times New Roman"/>
                <w:sz w:val="18"/>
                <w:szCs w:val="18"/>
              </w:rPr>
              <w:t>--</w:t>
            </w:r>
          </w:p>
        </w:tc>
      </w:tr>
      <w:tr w:rsidR="00D95160" w:rsidRPr="00EE2EEA" w14:paraId="15CAFC3B" w14:textId="77777777" w:rsidTr="00C72B83">
        <w:trPr>
          <w:trHeight w:val="518"/>
        </w:trPr>
        <w:tc>
          <w:tcPr>
            <w:tcW w:w="1245" w:type="dxa"/>
            <w:tcBorders>
              <w:top w:val="nil"/>
              <w:bottom w:val="nil"/>
              <w:right w:val="double" w:sz="4" w:space="0" w:color="auto"/>
            </w:tcBorders>
            <w:noWrap/>
            <w:vAlign w:val="center"/>
            <w:hideMark/>
          </w:tcPr>
          <w:p w14:paraId="7D356892" w14:textId="77777777" w:rsidR="00D95160" w:rsidRPr="00EE2EEA" w:rsidRDefault="00D95160" w:rsidP="00D95160">
            <w:pPr>
              <w:spacing w:line="240" w:lineRule="auto"/>
              <w:jc w:val="left"/>
              <w:rPr>
                <w:rFonts w:eastAsia="Calibri" w:cs="Times New Roman"/>
                <w:b/>
                <w:sz w:val="18"/>
                <w:szCs w:val="18"/>
              </w:rPr>
            </w:pPr>
            <w:r w:rsidRPr="00EE2EEA">
              <w:rPr>
                <w:rFonts w:eastAsia="Calibri" w:cs="Times New Roman"/>
                <w:b/>
                <w:sz w:val="18"/>
                <w:szCs w:val="18"/>
              </w:rPr>
              <w:t>Income</w:t>
            </w:r>
          </w:p>
        </w:tc>
        <w:tc>
          <w:tcPr>
            <w:tcW w:w="2160" w:type="dxa"/>
            <w:tcBorders>
              <w:left w:val="double" w:sz="4" w:space="0" w:color="auto"/>
              <w:right w:val="double" w:sz="4" w:space="0" w:color="auto"/>
            </w:tcBorders>
            <w:vAlign w:val="center"/>
            <w:hideMark/>
          </w:tcPr>
          <w:p w14:paraId="04F9B60F" w14:textId="514E0BE6" w:rsidR="00D95160" w:rsidRPr="00EE2EEA" w:rsidRDefault="00D95160" w:rsidP="00D95160">
            <w:pPr>
              <w:spacing w:line="240" w:lineRule="auto"/>
              <w:jc w:val="left"/>
              <w:rPr>
                <w:rFonts w:eastAsia="Calibri" w:cs="Times New Roman"/>
                <w:b/>
                <w:sz w:val="18"/>
                <w:szCs w:val="18"/>
              </w:rPr>
            </w:pPr>
            <w:r w:rsidRPr="00EE2EEA">
              <w:rPr>
                <w:rFonts w:eastAsia="Calibri" w:cs="Times New Roman"/>
                <w:b/>
                <w:sz w:val="18"/>
                <w:szCs w:val="18"/>
              </w:rPr>
              <w:t>&lt; $</w:t>
            </w:r>
            <w:r>
              <w:rPr>
                <w:rFonts w:eastAsia="Calibri" w:cs="Times New Roman"/>
                <w:b/>
                <w:sz w:val="18"/>
                <w:szCs w:val="18"/>
              </w:rPr>
              <w:t>5</w:t>
            </w:r>
            <w:r w:rsidRPr="00EE2EEA">
              <w:rPr>
                <w:rFonts w:eastAsia="Calibri" w:cs="Times New Roman"/>
                <w:b/>
                <w:sz w:val="18"/>
                <w:szCs w:val="18"/>
              </w:rPr>
              <w:t>0,000 vs. $200,000+</w:t>
            </w:r>
          </w:p>
        </w:tc>
        <w:tc>
          <w:tcPr>
            <w:tcW w:w="585" w:type="dxa"/>
            <w:tcBorders>
              <w:left w:val="double" w:sz="4" w:space="0" w:color="auto"/>
            </w:tcBorders>
            <w:noWrap/>
            <w:vAlign w:val="center"/>
          </w:tcPr>
          <w:p w14:paraId="7ACA0B3A" w14:textId="782C7826" w:rsidR="00D95160" w:rsidRPr="00EE2EEA" w:rsidRDefault="00D95160" w:rsidP="00D95160">
            <w:pPr>
              <w:spacing w:line="240" w:lineRule="auto"/>
              <w:jc w:val="right"/>
              <w:rPr>
                <w:rFonts w:eastAsia="Calibri" w:cs="Times New Roman"/>
                <w:sz w:val="18"/>
                <w:szCs w:val="18"/>
              </w:rPr>
            </w:pPr>
            <w:r>
              <w:rPr>
                <w:rFonts w:eastAsia="Calibri" w:cs="Times New Roman"/>
                <w:sz w:val="18"/>
                <w:szCs w:val="18"/>
              </w:rPr>
              <w:t>0.337</w:t>
            </w:r>
          </w:p>
        </w:tc>
        <w:tc>
          <w:tcPr>
            <w:tcW w:w="556" w:type="dxa"/>
            <w:noWrap/>
            <w:vAlign w:val="center"/>
          </w:tcPr>
          <w:p w14:paraId="341DAF99" w14:textId="7D765312" w:rsidR="00D95160" w:rsidRPr="00EE2EEA" w:rsidRDefault="00D95160" w:rsidP="00D95160">
            <w:pPr>
              <w:spacing w:line="240" w:lineRule="auto"/>
              <w:jc w:val="right"/>
              <w:rPr>
                <w:rFonts w:eastAsia="Calibri" w:cs="Times New Roman"/>
                <w:sz w:val="18"/>
                <w:szCs w:val="18"/>
              </w:rPr>
            </w:pPr>
            <w:r>
              <w:rPr>
                <w:rFonts w:eastAsia="Calibri" w:cs="Times New Roman"/>
                <w:sz w:val="18"/>
                <w:szCs w:val="18"/>
              </w:rPr>
              <w:t>0.019</w:t>
            </w:r>
          </w:p>
        </w:tc>
        <w:tc>
          <w:tcPr>
            <w:tcW w:w="581" w:type="dxa"/>
            <w:noWrap/>
            <w:vAlign w:val="center"/>
          </w:tcPr>
          <w:p w14:paraId="71E6606A" w14:textId="784E6CE9" w:rsidR="00D95160" w:rsidRPr="00EE2EEA" w:rsidRDefault="00D95160" w:rsidP="00D95160">
            <w:pPr>
              <w:spacing w:line="240" w:lineRule="auto"/>
              <w:jc w:val="right"/>
              <w:rPr>
                <w:rFonts w:eastAsia="Calibri" w:cs="Times New Roman"/>
                <w:sz w:val="18"/>
                <w:szCs w:val="18"/>
              </w:rPr>
            </w:pPr>
            <w:r>
              <w:rPr>
                <w:rFonts w:eastAsia="Calibri" w:cs="Times New Roman"/>
                <w:sz w:val="18"/>
                <w:szCs w:val="18"/>
              </w:rPr>
              <w:t>-0.023</w:t>
            </w:r>
          </w:p>
        </w:tc>
        <w:tc>
          <w:tcPr>
            <w:tcW w:w="618" w:type="dxa"/>
            <w:tcBorders>
              <w:right w:val="double" w:sz="4" w:space="0" w:color="auto"/>
            </w:tcBorders>
            <w:noWrap/>
            <w:vAlign w:val="center"/>
          </w:tcPr>
          <w:p w14:paraId="2E0DA890" w14:textId="3503B497" w:rsidR="00D95160" w:rsidRPr="00EE2EEA" w:rsidRDefault="00D95160" w:rsidP="00D95160">
            <w:pPr>
              <w:spacing w:line="240" w:lineRule="auto"/>
              <w:jc w:val="right"/>
              <w:rPr>
                <w:rFonts w:eastAsia="Calibri" w:cs="Times New Roman"/>
                <w:sz w:val="18"/>
                <w:szCs w:val="18"/>
              </w:rPr>
            </w:pPr>
            <w:r>
              <w:rPr>
                <w:rFonts w:eastAsia="Calibri" w:cs="Times New Roman"/>
                <w:sz w:val="18"/>
                <w:szCs w:val="18"/>
              </w:rPr>
              <w:t>0.006</w:t>
            </w:r>
          </w:p>
        </w:tc>
        <w:tc>
          <w:tcPr>
            <w:tcW w:w="630" w:type="dxa"/>
            <w:tcBorders>
              <w:left w:val="double" w:sz="4" w:space="0" w:color="auto"/>
            </w:tcBorders>
            <w:noWrap/>
            <w:vAlign w:val="center"/>
          </w:tcPr>
          <w:p w14:paraId="5D085F12" w14:textId="47FC6ECC" w:rsidR="00D95160" w:rsidRPr="00EE2EEA" w:rsidRDefault="00D95160" w:rsidP="00D95160">
            <w:pPr>
              <w:spacing w:line="240" w:lineRule="auto"/>
              <w:jc w:val="right"/>
              <w:rPr>
                <w:rFonts w:eastAsia="Calibri" w:cs="Times New Roman"/>
                <w:sz w:val="18"/>
                <w:szCs w:val="18"/>
              </w:rPr>
            </w:pPr>
            <w:r>
              <w:rPr>
                <w:rFonts w:eastAsia="Calibri" w:cs="Times New Roman"/>
                <w:sz w:val="18"/>
                <w:szCs w:val="18"/>
              </w:rPr>
              <w:t>-0.269</w:t>
            </w:r>
          </w:p>
        </w:tc>
        <w:tc>
          <w:tcPr>
            <w:tcW w:w="630" w:type="dxa"/>
            <w:tcBorders>
              <w:right w:val="double" w:sz="4" w:space="0" w:color="auto"/>
            </w:tcBorders>
            <w:noWrap/>
            <w:vAlign w:val="center"/>
          </w:tcPr>
          <w:p w14:paraId="25342FAD" w14:textId="76D8E2FD" w:rsidR="00D95160" w:rsidRPr="00EE2EEA" w:rsidRDefault="00D95160" w:rsidP="00D95160">
            <w:pPr>
              <w:spacing w:line="240" w:lineRule="auto"/>
              <w:jc w:val="right"/>
              <w:rPr>
                <w:rFonts w:eastAsia="Calibri" w:cs="Times New Roman"/>
                <w:sz w:val="18"/>
                <w:szCs w:val="18"/>
              </w:rPr>
            </w:pPr>
            <w:r>
              <w:rPr>
                <w:rFonts w:eastAsia="Calibri" w:cs="Times New Roman"/>
                <w:sz w:val="18"/>
                <w:szCs w:val="18"/>
              </w:rPr>
              <w:t>0.029</w:t>
            </w:r>
          </w:p>
        </w:tc>
        <w:tc>
          <w:tcPr>
            <w:tcW w:w="684" w:type="dxa"/>
            <w:tcBorders>
              <w:left w:val="double" w:sz="4" w:space="0" w:color="auto"/>
            </w:tcBorders>
            <w:noWrap/>
            <w:vAlign w:val="center"/>
          </w:tcPr>
          <w:p w14:paraId="5E15B62B" w14:textId="340F203D" w:rsidR="00D95160" w:rsidRPr="00EE2EEA" w:rsidRDefault="00D95160" w:rsidP="00D95160">
            <w:pPr>
              <w:spacing w:line="240" w:lineRule="auto"/>
              <w:jc w:val="right"/>
              <w:rPr>
                <w:rFonts w:eastAsia="Calibri" w:cs="Times New Roman"/>
                <w:sz w:val="18"/>
                <w:szCs w:val="18"/>
              </w:rPr>
            </w:pPr>
            <w:r>
              <w:rPr>
                <w:rFonts w:eastAsia="Calibri" w:cs="Times New Roman"/>
                <w:sz w:val="18"/>
                <w:szCs w:val="18"/>
              </w:rPr>
              <w:t>-0.133</w:t>
            </w:r>
          </w:p>
        </w:tc>
        <w:tc>
          <w:tcPr>
            <w:tcW w:w="701" w:type="dxa"/>
            <w:tcBorders>
              <w:right w:val="double" w:sz="4" w:space="0" w:color="auto"/>
            </w:tcBorders>
            <w:noWrap/>
            <w:vAlign w:val="center"/>
          </w:tcPr>
          <w:p w14:paraId="01FA83EA" w14:textId="5C6B811B" w:rsidR="00D95160" w:rsidRPr="00EE2EEA" w:rsidRDefault="00D95160" w:rsidP="00D95160">
            <w:pPr>
              <w:spacing w:line="240" w:lineRule="auto"/>
              <w:jc w:val="right"/>
              <w:rPr>
                <w:rFonts w:eastAsia="Calibri" w:cs="Times New Roman"/>
                <w:sz w:val="18"/>
                <w:szCs w:val="18"/>
              </w:rPr>
            </w:pPr>
            <w:r>
              <w:rPr>
                <w:rFonts w:eastAsia="Calibri" w:cs="Times New Roman"/>
                <w:sz w:val="18"/>
                <w:szCs w:val="18"/>
              </w:rPr>
              <w:t>0.015</w:t>
            </w:r>
          </w:p>
        </w:tc>
        <w:tc>
          <w:tcPr>
            <w:tcW w:w="671" w:type="dxa"/>
            <w:tcBorders>
              <w:left w:val="double" w:sz="4" w:space="0" w:color="auto"/>
            </w:tcBorders>
            <w:noWrap/>
            <w:vAlign w:val="center"/>
          </w:tcPr>
          <w:p w14:paraId="02A357E4" w14:textId="3247345B" w:rsidR="00D95160" w:rsidRPr="00EE2EEA" w:rsidRDefault="00D95160" w:rsidP="00D95160">
            <w:pPr>
              <w:spacing w:line="240" w:lineRule="auto"/>
              <w:jc w:val="right"/>
              <w:rPr>
                <w:rFonts w:eastAsia="Calibri" w:cs="Times New Roman"/>
                <w:sz w:val="18"/>
                <w:szCs w:val="18"/>
              </w:rPr>
            </w:pPr>
            <w:r w:rsidRPr="00EE2EEA">
              <w:rPr>
                <w:rFonts w:eastAsia="Calibri" w:cs="Times New Roman"/>
                <w:sz w:val="18"/>
                <w:szCs w:val="18"/>
              </w:rPr>
              <w:t>--</w:t>
            </w:r>
          </w:p>
        </w:tc>
        <w:tc>
          <w:tcPr>
            <w:tcW w:w="601" w:type="dxa"/>
            <w:noWrap/>
            <w:vAlign w:val="center"/>
          </w:tcPr>
          <w:p w14:paraId="4F6F7BEE" w14:textId="3A2321FC" w:rsidR="00D95160" w:rsidRPr="00EE2EEA" w:rsidRDefault="00D95160" w:rsidP="00D95160">
            <w:pPr>
              <w:spacing w:line="240" w:lineRule="auto"/>
              <w:jc w:val="right"/>
              <w:rPr>
                <w:rFonts w:eastAsia="Calibri" w:cs="Times New Roman"/>
                <w:sz w:val="18"/>
                <w:szCs w:val="18"/>
              </w:rPr>
            </w:pPr>
            <w:r w:rsidRPr="00EE2EEA">
              <w:rPr>
                <w:rFonts w:eastAsia="Calibri" w:cs="Times New Roman"/>
                <w:sz w:val="18"/>
                <w:szCs w:val="18"/>
              </w:rPr>
              <w:t>--</w:t>
            </w:r>
          </w:p>
        </w:tc>
        <w:tc>
          <w:tcPr>
            <w:tcW w:w="521" w:type="dxa"/>
            <w:noWrap/>
            <w:vAlign w:val="center"/>
          </w:tcPr>
          <w:p w14:paraId="02F2297C" w14:textId="44D328F3" w:rsidR="00D95160" w:rsidRPr="00EE2EEA" w:rsidRDefault="00263F3E" w:rsidP="00D95160">
            <w:pPr>
              <w:spacing w:line="240" w:lineRule="auto"/>
              <w:jc w:val="right"/>
              <w:rPr>
                <w:rFonts w:eastAsia="Calibri" w:cs="Times New Roman"/>
                <w:sz w:val="18"/>
                <w:szCs w:val="18"/>
              </w:rPr>
            </w:pPr>
            <w:r>
              <w:rPr>
                <w:rFonts w:eastAsia="Calibri" w:cs="Times New Roman"/>
                <w:sz w:val="18"/>
                <w:szCs w:val="18"/>
              </w:rPr>
              <w:t>4.288</w:t>
            </w:r>
          </w:p>
        </w:tc>
        <w:tc>
          <w:tcPr>
            <w:tcW w:w="601" w:type="dxa"/>
            <w:tcBorders>
              <w:right w:val="double" w:sz="4" w:space="0" w:color="auto"/>
            </w:tcBorders>
            <w:noWrap/>
            <w:vAlign w:val="center"/>
          </w:tcPr>
          <w:p w14:paraId="1F2E2595" w14:textId="236EC3DE" w:rsidR="00D95160" w:rsidRPr="00EE2EEA" w:rsidRDefault="00263F3E" w:rsidP="00D95160">
            <w:pPr>
              <w:spacing w:line="240" w:lineRule="auto"/>
              <w:jc w:val="right"/>
              <w:rPr>
                <w:rFonts w:eastAsia="Calibri" w:cs="Times New Roman"/>
                <w:sz w:val="18"/>
                <w:szCs w:val="18"/>
              </w:rPr>
            </w:pPr>
            <w:r>
              <w:rPr>
                <w:rFonts w:eastAsia="Calibri" w:cs="Times New Roman"/>
                <w:sz w:val="18"/>
                <w:szCs w:val="18"/>
              </w:rPr>
              <w:t>0.765</w:t>
            </w:r>
          </w:p>
        </w:tc>
        <w:tc>
          <w:tcPr>
            <w:tcW w:w="581" w:type="dxa"/>
            <w:tcBorders>
              <w:left w:val="double" w:sz="4" w:space="0" w:color="auto"/>
            </w:tcBorders>
            <w:noWrap/>
            <w:vAlign w:val="center"/>
          </w:tcPr>
          <w:p w14:paraId="48648D10" w14:textId="641F15CB" w:rsidR="00D95160" w:rsidRPr="00EE2EEA" w:rsidRDefault="00263F3E" w:rsidP="00D95160">
            <w:pPr>
              <w:spacing w:line="240" w:lineRule="auto"/>
              <w:jc w:val="right"/>
              <w:rPr>
                <w:rFonts w:eastAsia="Calibri" w:cs="Times New Roman"/>
                <w:sz w:val="18"/>
                <w:szCs w:val="18"/>
              </w:rPr>
            </w:pPr>
            <w:r>
              <w:rPr>
                <w:rFonts w:eastAsia="Calibri" w:cs="Times New Roman"/>
                <w:sz w:val="18"/>
                <w:szCs w:val="18"/>
              </w:rPr>
              <w:t>1.565</w:t>
            </w:r>
          </w:p>
        </w:tc>
        <w:tc>
          <w:tcPr>
            <w:tcW w:w="601" w:type="dxa"/>
            <w:noWrap/>
            <w:vAlign w:val="center"/>
          </w:tcPr>
          <w:p w14:paraId="548477AD" w14:textId="1D87A38F" w:rsidR="00D95160" w:rsidRPr="00EE2EEA" w:rsidRDefault="00263F3E" w:rsidP="00D95160">
            <w:pPr>
              <w:spacing w:line="240" w:lineRule="auto"/>
              <w:jc w:val="right"/>
              <w:rPr>
                <w:rFonts w:eastAsia="Calibri" w:cs="Times New Roman"/>
                <w:sz w:val="18"/>
                <w:szCs w:val="18"/>
              </w:rPr>
            </w:pPr>
            <w:r>
              <w:rPr>
                <w:rFonts w:eastAsia="Calibri" w:cs="Times New Roman"/>
                <w:sz w:val="18"/>
                <w:szCs w:val="18"/>
              </w:rPr>
              <w:t>0.554</w:t>
            </w:r>
          </w:p>
        </w:tc>
        <w:tc>
          <w:tcPr>
            <w:tcW w:w="611" w:type="dxa"/>
            <w:noWrap/>
            <w:vAlign w:val="center"/>
          </w:tcPr>
          <w:p w14:paraId="78F01205" w14:textId="5AD01EC6" w:rsidR="00D95160" w:rsidRPr="00EE2EEA" w:rsidRDefault="00D95160" w:rsidP="00D95160">
            <w:pPr>
              <w:spacing w:line="240" w:lineRule="auto"/>
              <w:jc w:val="right"/>
              <w:rPr>
                <w:rFonts w:eastAsia="Calibri" w:cs="Times New Roman"/>
                <w:sz w:val="18"/>
                <w:szCs w:val="18"/>
              </w:rPr>
            </w:pPr>
            <w:r>
              <w:rPr>
                <w:rFonts w:eastAsia="Calibri" w:cs="Times New Roman"/>
                <w:sz w:val="18"/>
                <w:szCs w:val="18"/>
              </w:rPr>
              <w:t>11.266</w:t>
            </w:r>
          </w:p>
        </w:tc>
        <w:tc>
          <w:tcPr>
            <w:tcW w:w="601" w:type="dxa"/>
            <w:noWrap/>
            <w:vAlign w:val="center"/>
          </w:tcPr>
          <w:p w14:paraId="2CF0326B" w14:textId="11862F55" w:rsidR="00D95160" w:rsidRPr="00EE2EEA" w:rsidRDefault="00D95160" w:rsidP="00D95160">
            <w:pPr>
              <w:spacing w:line="240" w:lineRule="auto"/>
              <w:jc w:val="right"/>
              <w:rPr>
                <w:rFonts w:eastAsia="Calibri" w:cs="Times New Roman"/>
                <w:sz w:val="18"/>
                <w:szCs w:val="18"/>
              </w:rPr>
            </w:pPr>
            <w:r>
              <w:rPr>
                <w:rFonts w:eastAsia="Calibri" w:cs="Times New Roman"/>
                <w:sz w:val="18"/>
                <w:szCs w:val="18"/>
              </w:rPr>
              <w:t>1.947</w:t>
            </w:r>
          </w:p>
        </w:tc>
      </w:tr>
      <w:tr w:rsidR="006D0A57" w:rsidRPr="00EE2EEA" w14:paraId="2A0AF77B" w14:textId="77777777" w:rsidTr="00C72B83">
        <w:trPr>
          <w:trHeight w:val="518"/>
        </w:trPr>
        <w:tc>
          <w:tcPr>
            <w:tcW w:w="1245" w:type="dxa"/>
            <w:tcBorders>
              <w:top w:val="nil"/>
              <w:bottom w:val="single" w:sz="6" w:space="0" w:color="auto"/>
              <w:right w:val="double" w:sz="4" w:space="0" w:color="auto"/>
            </w:tcBorders>
            <w:noWrap/>
            <w:vAlign w:val="center"/>
          </w:tcPr>
          <w:p w14:paraId="3069D747" w14:textId="1B9310F6" w:rsidR="006D0A57" w:rsidRPr="00EE2EEA" w:rsidRDefault="006D0A57" w:rsidP="006D0A57">
            <w:pPr>
              <w:spacing w:line="240" w:lineRule="auto"/>
              <w:jc w:val="left"/>
              <w:rPr>
                <w:rFonts w:eastAsia="Calibri" w:cs="Times New Roman"/>
                <w:b/>
                <w:sz w:val="18"/>
                <w:szCs w:val="18"/>
              </w:rPr>
            </w:pPr>
            <w:r>
              <w:rPr>
                <w:rFonts w:eastAsia="Calibri" w:cs="Times New Roman"/>
                <w:b/>
                <w:sz w:val="18"/>
                <w:szCs w:val="18"/>
              </w:rPr>
              <w:t>Households composition</w:t>
            </w:r>
          </w:p>
        </w:tc>
        <w:tc>
          <w:tcPr>
            <w:tcW w:w="2160" w:type="dxa"/>
            <w:tcBorders>
              <w:left w:val="double" w:sz="4" w:space="0" w:color="auto"/>
              <w:bottom w:val="single" w:sz="6" w:space="0" w:color="auto"/>
              <w:right w:val="double" w:sz="4" w:space="0" w:color="auto"/>
            </w:tcBorders>
            <w:vAlign w:val="center"/>
          </w:tcPr>
          <w:p w14:paraId="677482D3" w14:textId="2D24E4C6" w:rsidR="006D0A57" w:rsidRPr="00EE2EEA" w:rsidRDefault="006D0A57" w:rsidP="006D0A57">
            <w:pPr>
              <w:spacing w:line="240" w:lineRule="auto"/>
              <w:jc w:val="left"/>
              <w:rPr>
                <w:rFonts w:eastAsia="Calibri" w:cs="Times New Roman"/>
                <w:b/>
                <w:sz w:val="18"/>
                <w:szCs w:val="18"/>
              </w:rPr>
            </w:pPr>
            <w:r>
              <w:rPr>
                <w:rFonts w:eastAsia="Calibri" w:cs="Times New Roman"/>
                <w:b/>
                <w:sz w:val="18"/>
                <w:szCs w:val="18"/>
              </w:rPr>
              <w:t>Multi-worker vs. single-worker</w:t>
            </w:r>
          </w:p>
        </w:tc>
        <w:tc>
          <w:tcPr>
            <w:tcW w:w="585" w:type="dxa"/>
            <w:tcBorders>
              <w:left w:val="double" w:sz="4" w:space="0" w:color="auto"/>
              <w:bottom w:val="single" w:sz="6" w:space="0" w:color="auto"/>
            </w:tcBorders>
            <w:noWrap/>
            <w:vAlign w:val="center"/>
          </w:tcPr>
          <w:p w14:paraId="7BCBD627" w14:textId="1A245F4B" w:rsidR="006D0A57" w:rsidRPr="00EE2EEA" w:rsidRDefault="004C5AC3" w:rsidP="006D0A57">
            <w:pPr>
              <w:spacing w:line="240" w:lineRule="auto"/>
              <w:jc w:val="right"/>
              <w:rPr>
                <w:rFonts w:eastAsia="Calibri" w:cs="Times New Roman"/>
                <w:sz w:val="18"/>
                <w:szCs w:val="18"/>
              </w:rPr>
            </w:pPr>
            <w:r>
              <w:rPr>
                <w:rFonts w:eastAsia="Calibri" w:cs="Times New Roman"/>
                <w:sz w:val="18"/>
                <w:szCs w:val="18"/>
              </w:rPr>
              <w:t>0.137</w:t>
            </w:r>
          </w:p>
        </w:tc>
        <w:tc>
          <w:tcPr>
            <w:tcW w:w="556" w:type="dxa"/>
            <w:tcBorders>
              <w:bottom w:val="single" w:sz="6" w:space="0" w:color="auto"/>
            </w:tcBorders>
            <w:noWrap/>
            <w:vAlign w:val="center"/>
          </w:tcPr>
          <w:p w14:paraId="55E39FE3" w14:textId="040E8D01" w:rsidR="006D0A57" w:rsidRPr="00EE2EEA" w:rsidRDefault="004C5AC3" w:rsidP="006D0A57">
            <w:pPr>
              <w:spacing w:line="240" w:lineRule="auto"/>
              <w:jc w:val="right"/>
              <w:rPr>
                <w:rFonts w:eastAsia="Calibri" w:cs="Times New Roman"/>
                <w:sz w:val="18"/>
                <w:szCs w:val="18"/>
              </w:rPr>
            </w:pPr>
            <w:r>
              <w:rPr>
                <w:rFonts w:eastAsia="Calibri" w:cs="Times New Roman"/>
                <w:sz w:val="18"/>
                <w:szCs w:val="18"/>
              </w:rPr>
              <w:t>0.011</w:t>
            </w:r>
          </w:p>
        </w:tc>
        <w:tc>
          <w:tcPr>
            <w:tcW w:w="581" w:type="dxa"/>
            <w:tcBorders>
              <w:bottom w:val="single" w:sz="6" w:space="0" w:color="auto"/>
            </w:tcBorders>
            <w:noWrap/>
            <w:vAlign w:val="center"/>
          </w:tcPr>
          <w:p w14:paraId="18799BE9" w14:textId="3F8DB8EB" w:rsidR="006D0A57" w:rsidRPr="00EE2EEA" w:rsidRDefault="004C5AC3" w:rsidP="006D0A57">
            <w:pPr>
              <w:spacing w:line="240" w:lineRule="auto"/>
              <w:jc w:val="right"/>
              <w:rPr>
                <w:rFonts w:eastAsia="Calibri" w:cs="Times New Roman"/>
                <w:sz w:val="18"/>
                <w:szCs w:val="18"/>
              </w:rPr>
            </w:pPr>
            <w:r>
              <w:rPr>
                <w:rFonts w:eastAsia="Calibri" w:cs="Times New Roman"/>
                <w:sz w:val="18"/>
                <w:szCs w:val="18"/>
              </w:rPr>
              <w:t>-0.032</w:t>
            </w:r>
          </w:p>
        </w:tc>
        <w:tc>
          <w:tcPr>
            <w:tcW w:w="618" w:type="dxa"/>
            <w:tcBorders>
              <w:bottom w:val="single" w:sz="6" w:space="0" w:color="auto"/>
              <w:right w:val="double" w:sz="4" w:space="0" w:color="auto"/>
            </w:tcBorders>
            <w:noWrap/>
            <w:vAlign w:val="center"/>
          </w:tcPr>
          <w:p w14:paraId="0C5F0853" w14:textId="3894C373" w:rsidR="006D0A57" w:rsidRPr="00EE2EEA" w:rsidRDefault="004C5AC3" w:rsidP="006D0A57">
            <w:pPr>
              <w:spacing w:line="240" w:lineRule="auto"/>
              <w:jc w:val="right"/>
              <w:rPr>
                <w:rFonts w:eastAsia="Calibri" w:cs="Times New Roman"/>
                <w:sz w:val="18"/>
                <w:szCs w:val="18"/>
              </w:rPr>
            </w:pPr>
            <w:r>
              <w:rPr>
                <w:rFonts w:eastAsia="Calibri" w:cs="Times New Roman"/>
                <w:sz w:val="18"/>
                <w:szCs w:val="18"/>
              </w:rPr>
              <w:t>0.003</w:t>
            </w:r>
          </w:p>
        </w:tc>
        <w:tc>
          <w:tcPr>
            <w:tcW w:w="630" w:type="dxa"/>
            <w:tcBorders>
              <w:left w:val="double" w:sz="4" w:space="0" w:color="auto"/>
              <w:bottom w:val="single" w:sz="6" w:space="0" w:color="auto"/>
            </w:tcBorders>
            <w:noWrap/>
            <w:vAlign w:val="center"/>
          </w:tcPr>
          <w:p w14:paraId="34CF00FD" w14:textId="264D4B4E" w:rsidR="006D0A57" w:rsidRPr="00EE2EEA" w:rsidRDefault="004C5AC3" w:rsidP="006D0A57">
            <w:pPr>
              <w:spacing w:line="240" w:lineRule="auto"/>
              <w:jc w:val="right"/>
              <w:rPr>
                <w:rFonts w:eastAsia="Calibri" w:cs="Times New Roman"/>
                <w:sz w:val="18"/>
                <w:szCs w:val="18"/>
              </w:rPr>
            </w:pPr>
            <w:r>
              <w:rPr>
                <w:rFonts w:eastAsia="Calibri" w:cs="Times New Roman"/>
                <w:sz w:val="18"/>
                <w:szCs w:val="18"/>
              </w:rPr>
              <w:t>-0.034</w:t>
            </w:r>
          </w:p>
        </w:tc>
        <w:tc>
          <w:tcPr>
            <w:tcW w:w="630" w:type="dxa"/>
            <w:tcBorders>
              <w:bottom w:val="single" w:sz="6" w:space="0" w:color="auto"/>
              <w:right w:val="double" w:sz="4" w:space="0" w:color="auto"/>
            </w:tcBorders>
            <w:noWrap/>
            <w:vAlign w:val="center"/>
          </w:tcPr>
          <w:p w14:paraId="0465C387" w14:textId="177A3C86" w:rsidR="006D0A57" w:rsidRPr="00EE2EEA" w:rsidRDefault="004C5AC3" w:rsidP="006D0A57">
            <w:pPr>
              <w:spacing w:line="240" w:lineRule="auto"/>
              <w:jc w:val="right"/>
              <w:rPr>
                <w:rFonts w:eastAsia="Calibri" w:cs="Times New Roman"/>
                <w:sz w:val="18"/>
                <w:szCs w:val="18"/>
              </w:rPr>
            </w:pPr>
            <w:r>
              <w:rPr>
                <w:rFonts w:eastAsia="Calibri" w:cs="Times New Roman"/>
                <w:sz w:val="18"/>
                <w:szCs w:val="18"/>
              </w:rPr>
              <w:t>0.007</w:t>
            </w:r>
          </w:p>
        </w:tc>
        <w:tc>
          <w:tcPr>
            <w:tcW w:w="684" w:type="dxa"/>
            <w:tcBorders>
              <w:left w:val="double" w:sz="4" w:space="0" w:color="auto"/>
              <w:bottom w:val="single" w:sz="6" w:space="0" w:color="auto"/>
            </w:tcBorders>
            <w:noWrap/>
            <w:vAlign w:val="center"/>
          </w:tcPr>
          <w:p w14:paraId="4F0ACECF" w14:textId="7D11890F" w:rsidR="006D0A57" w:rsidRPr="00EE2EEA" w:rsidRDefault="004C5AC3" w:rsidP="006D0A57">
            <w:pPr>
              <w:spacing w:line="240" w:lineRule="auto"/>
              <w:jc w:val="right"/>
              <w:rPr>
                <w:rFonts w:eastAsia="Calibri" w:cs="Times New Roman"/>
                <w:sz w:val="18"/>
                <w:szCs w:val="18"/>
              </w:rPr>
            </w:pPr>
            <w:r>
              <w:rPr>
                <w:rFonts w:eastAsia="Calibri" w:cs="Times New Roman"/>
                <w:sz w:val="18"/>
                <w:szCs w:val="18"/>
              </w:rPr>
              <w:t>-0.013</w:t>
            </w:r>
          </w:p>
        </w:tc>
        <w:tc>
          <w:tcPr>
            <w:tcW w:w="701" w:type="dxa"/>
            <w:tcBorders>
              <w:bottom w:val="single" w:sz="6" w:space="0" w:color="auto"/>
              <w:right w:val="double" w:sz="4" w:space="0" w:color="auto"/>
            </w:tcBorders>
            <w:noWrap/>
            <w:vAlign w:val="center"/>
          </w:tcPr>
          <w:p w14:paraId="6CACC0F3" w14:textId="5F160635" w:rsidR="006D0A57" w:rsidRPr="00EE2EEA" w:rsidRDefault="004C5AC3" w:rsidP="006D0A57">
            <w:pPr>
              <w:spacing w:line="240" w:lineRule="auto"/>
              <w:jc w:val="right"/>
              <w:rPr>
                <w:rFonts w:eastAsia="Calibri" w:cs="Times New Roman"/>
                <w:sz w:val="18"/>
                <w:szCs w:val="18"/>
              </w:rPr>
            </w:pPr>
            <w:r>
              <w:rPr>
                <w:rFonts w:eastAsia="Calibri" w:cs="Times New Roman"/>
                <w:sz w:val="18"/>
                <w:szCs w:val="18"/>
              </w:rPr>
              <w:t>0.002</w:t>
            </w:r>
          </w:p>
        </w:tc>
        <w:tc>
          <w:tcPr>
            <w:tcW w:w="671" w:type="dxa"/>
            <w:tcBorders>
              <w:left w:val="double" w:sz="4" w:space="0" w:color="auto"/>
              <w:bottom w:val="single" w:sz="6" w:space="0" w:color="auto"/>
            </w:tcBorders>
            <w:noWrap/>
            <w:vAlign w:val="center"/>
          </w:tcPr>
          <w:p w14:paraId="3A731DBE" w14:textId="6731F616" w:rsidR="006D0A57" w:rsidRPr="00EE2EEA" w:rsidRDefault="006D0A57"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bottom w:val="single" w:sz="6" w:space="0" w:color="auto"/>
            </w:tcBorders>
            <w:noWrap/>
            <w:vAlign w:val="center"/>
          </w:tcPr>
          <w:p w14:paraId="6D48D86A" w14:textId="02BA9957" w:rsidR="006D0A57" w:rsidRPr="00EE2EEA" w:rsidRDefault="006D0A57"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521" w:type="dxa"/>
            <w:tcBorders>
              <w:bottom w:val="single" w:sz="6" w:space="0" w:color="auto"/>
            </w:tcBorders>
            <w:noWrap/>
            <w:vAlign w:val="center"/>
          </w:tcPr>
          <w:p w14:paraId="1EA344E9" w14:textId="648EE4B8" w:rsidR="006D0A57" w:rsidRPr="00EE2EEA" w:rsidRDefault="006D0A57"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bottom w:val="single" w:sz="6" w:space="0" w:color="auto"/>
              <w:right w:val="double" w:sz="4" w:space="0" w:color="auto"/>
            </w:tcBorders>
            <w:noWrap/>
            <w:vAlign w:val="center"/>
          </w:tcPr>
          <w:p w14:paraId="78974F6B" w14:textId="58E955BD" w:rsidR="006D0A57" w:rsidRPr="00EE2EEA" w:rsidRDefault="006D0A57"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581" w:type="dxa"/>
            <w:tcBorders>
              <w:left w:val="double" w:sz="4" w:space="0" w:color="auto"/>
              <w:bottom w:val="single" w:sz="6" w:space="0" w:color="auto"/>
            </w:tcBorders>
            <w:noWrap/>
            <w:vAlign w:val="center"/>
          </w:tcPr>
          <w:p w14:paraId="5FCEC596" w14:textId="6738F6D5" w:rsidR="006D0A57" w:rsidRPr="00EE2EEA" w:rsidRDefault="006D0A57"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bottom w:val="single" w:sz="6" w:space="0" w:color="auto"/>
            </w:tcBorders>
            <w:noWrap/>
            <w:vAlign w:val="center"/>
          </w:tcPr>
          <w:p w14:paraId="1A7F064D" w14:textId="0F622851" w:rsidR="006D0A57" w:rsidRPr="00EE2EEA" w:rsidRDefault="006D0A57"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11" w:type="dxa"/>
            <w:tcBorders>
              <w:bottom w:val="single" w:sz="6" w:space="0" w:color="auto"/>
            </w:tcBorders>
            <w:noWrap/>
            <w:vAlign w:val="center"/>
          </w:tcPr>
          <w:p w14:paraId="162186A6" w14:textId="4AA804C8" w:rsidR="006D0A57" w:rsidRPr="00EE2EEA" w:rsidRDefault="006D0A57"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bottom w:val="single" w:sz="6" w:space="0" w:color="auto"/>
            </w:tcBorders>
            <w:noWrap/>
            <w:vAlign w:val="center"/>
          </w:tcPr>
          <w:p w14:paraId="1F375D82" w14:textId="2ACC497E" w:rsidR="006D0A57" w:rsidRPr="00EE2EEA" w:rsidRDefault="006D0A57" w:rsidP="006D0A57">
            <w:pPr>
              <w:spacing w:line="240" w:lineRule="auto"/>
              <w:jc w:val="right"/>
              <w:rPr>
                <w:rFonts w:eastAsia="Calibri" w:cs="Times New Roman"/>
                <w:sz w:val="18"/>
                <w:szCs w:val="18"/>
              </w:rPr>
            </w:pPr>
            <w:r w:rsidRPr="00EE2EEA">
              <w:rPr>
                <w:rFonts w:eastAsia="Calibri" w:cs="Times New Roman"/>
                <w:sz w:val="18"/>
                <w:szCs w:val="18"/>
              </w:rPr>
              <w:t>--</w:t>
            </w:r>
          </w:p>
        </w:tc>
      </w:tr>
      <w:tr w:rsidR="000674AE" w:rsidRPr="00EE2EEA" w14:paraId="348FFF24" w14:textId="77777777" w:rsidTr="00C72B83">
        <w:trPr>
          <w:trHeight w:val="518"/>
        </w:trPr>
        <w:tc>
          <w:tcPr>
            <w:tcW w:w="1245" w:type="dxa"/>
            <w:tcBorders>
              <w:top w:val="single" w:sz="6" w:space="0" w:color="auto"/>
              <w:bottom w:val="nil"/>
              <w:right w:val="double" w:sz="4" w:space="0" w:color="auto"/>
            </w:tcBorders>
            <w:noWrap/>
            <w:vAlign w:val="center"/>
          </w:tcPr>
          <w:p w14:paraId="6DEDCAC8" w14:textId="48426CF4" w:rsidR="000674AE" w:rsidRDefault="000674AE" w:rsidP="006D0A57">
            <w:pPr>
              <w:spacing w:line="240" w:lineRule="auto"/>
              <w:jc w:val="left"/>
              <w:rPr>
                <w:rFonts w:eastAsia="Calibri" w:cs="Times New Roman"/>
                <w:b/>
                <w:sz w:val="18"/>
                <w:szCs w:val="18"/>
              </w:rPr>
            </w:pPr>
            <w:r w:rsidRPr="00944206">
              <w:rPr>
                <w:rFonts w:eastAsia="Times New Roman" w:cs="Times New Roman"/>
                <w:b/>
                <w:bCs/>
                <w:color w:val="000000"/>
                <w:sz w:val="20"/>
                <w:szCs w:val="20"/>
              </w:rPr>
              <w:t>Residential location</w:t>
            </w:r>
          </w:p>
        </w:tc>
        <w:tc>
          <w:tcPr>
            <w:tcW w:w="2160" w:type="dxa"/>
            <w:tcBorders>
              <w:top w:val="single" w:sz="6" w:space="0" w:color="auto"/>
              <w:left w:val="double" w:sz="4" w:space="0" w:color="auto"/>
              <w:bottom w:val="nil"/>
              <w:right w:val="double" w:sz="4" w:space="0" w:color="auto"/>
            </w:tcBorders>
            <w:vAlign w:val="center"/>
          </w:tcPr>
          <w:p w14:paraId="568944FA" w14:textId="0CC5AF10" w:rsidR="000674AE" w:rsidRDefault="000674AE" w:rsidP="006D0A57">
            <w:pPr>
              <w:spacing w:line="240" w:lineRule="auto"/>
              <w:jc w:val="left"/>
              <w:rPr>
                <w:rFonts w:eastAsia="Calibri" w:cs="Times New Roman"/>
                <w:b/>
                <w:sz w:val="18"/>
                <w:szCs w:val="18"/>
              </w:rPr>
            </w:pPr>
            <w:r>
              <w:rPr>
                <w:rFonts w:eastAsia="Calibri" w:cs="Times New Roman"/>
                <w:b/>
                <w:sz w:val="18"/>
                <w:szCs w:val="18"/>
              </w:rPr>
              <w:t>Rural/suburban vs. urban</w:t>
            </w:r>
          </w:p>
        </w:tc>
        <w:tc>
          <w:tcPr>
            <w:tcW w:w="585" w:type="dxa"/>
            <w:tcBorders>
              <w:top w:val="single" w:sz="6" w:space="0" w:color="auto"/>
              <w:left w:val="double" w:sz="4" w:space="0" w:color="auto"/>
              <w:bottom w:val="nil"/>
            </w:tcBorders>
            <w:noWrap/>
            <w:vAlign w:val="center"/>
          </w:tcPr>
          <w:p w14:paraId="6B28216E" w14:textId="35D09798" w:rsidR="000674AE" w:rsidRDefault="0095332B" w:rsidP="006D0A57">
            <w:pPr>
              <w:spacing w:line="240" w:lineRule="auto"/>
              <w:jc w:val="right"/>
              <w:rPr>
                <w:rFonts w:eastAsia="Calibri" w:cs="Times New Roman"/>
                <w:sz w:val="18"/>
                <w:szCs w:val="18"/>
              </w:rPr>
            </w:pPr>
            <w:r>
              <w:rPr>
                <w:rFonts w:eastAsia="Calibri" w:cs="Times New Roman"/>
                <w:sz w:val="18"/>
                <w:szCs w:val="18"/>
              </w:rPr>
              <w:t>0.098</w:t>
            </w:r>
          </w:p>
        </w:tc>
        <w:tc>
          <w:tcPr>
            <w:tcW w:w="556" w:type="dxa"/>
            <w:tcBorders>
              <w:top w:val="single" w:sz="6" w:space="0" w:color="auto"/>
              <w:bottom w:val="nil"/>
            </w:tcBorders>
            <w:noWrap/>
            <w:vAlign w:val="center"/>
          </w:tcPr>
          <w:p w14:paraId="7D976767" w14:textId="4E40D9BC" w:rsidR="000674AE" w:rsidRDefault="00C51DD6" w:rsidP="006D0A57">
            <w:pPr>
              <w:spacing w:line="240" w:lineRule="auto"/>
              <w:jc w:val="right"/>
              <w:rPr>
                <w:rFonts w:eastAsia="Calibri" w:cs="Times New Roman"/>
                <w:sz w:val="18"/>
                <w:szCs w:val="18"/>
              </w:rPr>
            </w:pPr>
            <w:r>
              <w:rPr>
                <w:rFonts w:eastAsia="Calibri" w:cs="Times New Roman"/>
                <w:sz w:val="18"/>
                <w:szCs w:val="18"/>
              </w:rPr>
              <w:t>0.007</w:t>
            </w:r>
          </w:p>
        </w:tc>
        <w:tc>
          <w:tcPr>
            <w:tcW w:w="581" w:type="dxa"/>
            <w:tcBorders>
              <w:top w:val="single" w:sz="6" w:space="0" w:color="auto"/>
              <w:bottom w:val="nil"/>
            </w:tcBorders>
            <w:noWrap/>
            <w:vAlign w:val="center"/>
          </w:tcPr>
          <w:p w14:paraId="3466D0BB" w14:textId="28EDF031" w:rsidR="000674AE" w:rsidRDefault="00C51DD6" w:rsidP="006D0A57">
            <w:pPr>
              <w:spacing w:line="240" w:lineRule="auto"/>
              <w:jc w:val="right"/>
              <w:rPr>
                <w:rFonts w:eastAsia="Calibri" w:cs="Times New Roman"/>
                <w:sz w:val="18"/>
                <w:szCs w:val="18"/>
              </w:rPr>
            </w:pPr>
            <w:r>
              <w:rPr>
                <w:rFonts w:eastAsia="Calibri" w:cs="Times New Roman"/>
                <w:sz w:val="18"/>
                <w:szCs w:val="18"/>
              </w:rPr>
              <w:t>0.042</w:t>
            </w:r>
          </w:p>
        </w:tc>
        <w:tc>
          <w:tcPr>
            <w:tcW w:w="618" w:type="dxa"/>
            <w:tcBorders>
              <w:top w:val="single" w:sz="6" w:space="0" w:color="auto"/>
              <w:bottom w:val="nil"/>
              <w:right w:val="double" w:sz="4" w:space="0" w:color="auto"/>
            </w:tcBorders>
            <w:noWrap/>
            <w:vAlign w:val="center"/>
          </w:tcPr>
          <w:p w14:paraId="67626894" w14:textId="4B245B0C" w:rsidR="000674AE" w:rsidRDefault="00C51DD6" w:rsidP="006D0A57">
            <w:pPr>
              <w:spacing w:line="240" w:lineRule="auto"/>
              <w:jc w:val="right"/>
              <w:rPr>
                <w:rFonts w:eastAsia="Calibri" w:cs="Times New Roman"/>
                <w:sz w:val="18"/>
                <w:szCs w:val="18"/>
              </w:rPr>
            </w:pPr>
            <w:r>
              <w:rPr>
                <w:rFonts w:eastAsia="Calibri" w:cs="Times New Roman"/>
                <w:sz w:val="18"/>
                <w:szCs w:val="18"/>
              </w:rPr>
              <w:t>0.004</w:t>
            </w:r>
          </w:p>
        </w:tc>
        <w:tc>
          <w:tcPr>
            <w:tcW w:w="630" w:type="dxa"/>
            <w:tcBorders>
              <w:top w:val="single" w:sz="6" w:space="0" w:color="auto"/>
              <w:left w:val="double" w:sz="4" w:space="0" w:color="auto"/>
              <w:bottom w:val="nil"/>
            </w:tcBorders>
            <w:noWrap/>
            <w:vAlign w:val="center"/>
          </w:tcPr>
          <w:p w14:paraId="4552DD04" w14:textId="56A2E443" w:rsidR="000674AE" w:rsidRDefault="00C51DD6" w:rsidP="006D0A57">
            <w:pPr>
              <w:spacing w:line="240" w:lineRule="auto"/>
              <w:jc w:val="right"/>
              <w:rPr>
                <w:rFonts w:eastAsia="Calibri" w:cs="Times New Roman"/>
                <w:sz w:val="18"/>
                <w:szCs w:val="18"/>
              </w:rPr>
            </w:pPr>
            <w:r>
              <w:rPr>
                <w:rFonts w:eastAsia="Calibri" w:cs="Times New Roman"/>
                <w:sz w:val="18"/>
                <w:szCs w:val="18"/>
              </w:rPr>
              <w:t>-0.027</w:t>
            </w:r>
          </w:p>
        </w:tc>
        <w:tc>
          <w:tcPr>
            <w:tcW w:w="630" w:type="dxa"/>
            <w:tcBorders>
              <w:top w:val="single" w:sz="6" w:space="0" w:color="auto"/>
              <w:bottom w:val="nil"/>
              <w:right w:val="double" w:sz="4" w:space="0" w:color="auto"/>
            </w:tcBorders>
            <w:noWrap/>
            <w:vAlign w:val="center"/>
          </w:tcPr>
          <w:p w14:paraId="16F5C7D5" w14:textId="421BB1F6" w:rsidR="000674AE" w:rsidRDefault="00C51DD6" w:rsidP="006D0A57">
            <w:pPr>
              <w:spacing w:line="240" w:lineRule="auto"/>
              <w:jc w:val="right"/>
              <w:rPr>
                <w:rFonts w:eastAsia="Calibri" w:cs="Times New Roman"/>
                <w:sz w:val="18"/>
                <w:szCs w:val="18"/>
              </w:rPr>
            </w:pPr>
            <w:r>
              <w:rPr>
                <w:rFonts w:eastAsia="Calibri" w:cs="Times New Roman"/>
                <w:sz w:val="18"/>
                <w:szCs w:val="18"/>
              </w:rPr>
              <w:t>0.005</w:t>
            </w:r>
          </w:p>
        </w:tc>
        <w:tc>
          <w:tcPr>
            <w:tcW w:w="684" w:type="dxa"/>
            <w:tcBorders>
              <w:top w:val="single" w:sz="6" w:space="0" w:color="auto"/>
              <w:left w:val="double" w:sz="4" w:space="0" w:color="auto"/>
              <w:bottom w:val="nil"/>
            </w:tcBorders>
            <w:noWrap/>
            <w:vAlign w:val="center"/>
          </w:tcPr>
          <w:p w14:paraId="6E000700" w14:textId="3B86F91E" w:rsidR="000674AE" w:rsidRDefault="00C51DD6" w:rsidP="006D0A57">
            <w:pPr>
              <w:spacing w:line="240" w:lineRule="auto"/>
              <w:jc w:val="right"/>
              <w:rPr>
                <w:rFonts w:eastAsia="Calibri" w:cs="Times New Roman"/>
                <w:sz w:val="18"/>
                <w:szCs w:val="18"/>
              </w:rPr>
            </w:pPr>
            <w:r>
              <w:rPr>
                <w:rFonts w:eastAsia="Calibri" w:cs="Times New Roman"/>
                <w:sz w:val="18"/>
                <w:szCs w:val="18"/>
              </w:rPr>
              <w:t>-0.017</w:t>
            </w:r>
          </w:p>
        </w:tc>
        <w:tc>
          <w:tcPr>
            <w:tcW w:w="701" w:type="dxa"/>
            <w:tcBorders>
              <w:top w:val="single" w:sz="6" w:space="0" w:color="auto"/>
              <w:bottom w:val="nil"/>
              <w:right w:val="double" w:sz="4" w:space="0" w:color="auto"/>
            </w:tcBorders>
            <w:noWrap/>
            <w:vAlign w:val="center"/>
          </w:tcPr>
          <w:p w14:paraId="121975ED" w14:textId="440FCA11" w:rsidR="000674AE" w:rsidRDefault="00C51DD6" w:rsidP="006D0A57">
            <w:pPr>
              <w:spacing w:line="240" w:lineRule="auto"/>
              <w:jc w:val="right"/>
              <w:rPr>
                <w:rFonts w:eastAsia="Calibri" w:cs="Times New Roman"/>
                <w:sz w:val="18"/>
                <w:szCs w:val="18"/>
              </w:rPr>
            </w:pPr>
            <w:r>
              <w:rPr>
                <w:rFonts w:eastAsia="Calibri" w:cs="Times New Roman"/>
                <w:sz w:val="18"/>
                <w:szCs w:val="18"/>
              </w:rPr>
              <w:t>0.004</w:t>
            </w:r>
          </w:p>
        </w:tc>
        <w:tc>
          <w:tcPr>
            <w:tcW w:w="671" w:type="dxa"/>
            <w:tcBorders>
              <w:top w:val="single" w:sz="6" w:space="0" w:color="auto"/>
              <w:left w:val="double" w:sz="4" w:space="0" w:color="auto"/>
              <w:bottom w:val="nil"/>
            </w:tcBorders>
            <w:noWrap/>
            <w:vAlign w:val="center"/>
          </w:tcPr>
          <w:p w14:paraId="75CDC05D" w14:textId="1DDFE997"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top w:val="single" w:sz="6" w:space="0" w:color="auto"/>
              <w:bottom w:val="nil"/>
            </w:tcBorders>
            <w:noWrap/>
            <w:vAlign w:val="center"/>
          </w:tcPr>
          <w:p w14:paraId="7159A39F" w14:textId="3211107C"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521" w:type="dxa"/>
            <w:tcBorders>
              <w:top w:val="single" w:sz="6" w:space="0" w:color="auto"/>
              <w:bottom w:val="nil"/>
            </w:tcBorders>
            <w:noWrap/>
            <w:vAlign w:val="center"/>
          </w:tcPr>
          <w:p w14:paraId="16E70413" w14:textId="53B23B97"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top w:val="single" w:sz="6" w:space="0" w:color="auto"/>
              <w:bottom w:val="nil"/>
              <w:right w:val="double" w:sz="4" w:space="0" w:color="auto"/>
            </w:tcBorders>
            <w:noWrap/>
            <w:vAlign w:val="center"/>
          </w:tcPr>
          <w:p w14:paraId="37940360" w14:textId="77A4E1D3"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581" w:type="dxa"/>
            <w:tcBorders>
              <w:top w:val="single" w:sz="6" w:space="0" w:color="auto"/>
              <w:left w:val="double" w:sz="4" w:space="0" w:color="auto"/>
              <w:bottom w:val="nil"/>
            </w:tcBorders>
            <w:noWrap/>
            <w:vAlign w:val="center"/>
          </w:tcPr>
          <w:p w14:paraId="445255BD" w14:textId="0B7850EB"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top w:val="single" w:sz="6" w:space="0" w:color="auto"/>
              <w:bottom w:val="nil"/>
            </w:tcBorders>
            <w:noWrap/>
            <w:vAlign w:val="center"/>
          </w:tcPr>
          <w:p w14:paraId="25B001AA" w14:textId="21C50530"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11" w:type="dxa"/>
            <w:tcBorders>
              <w:top w:val="single" w:sz="6" w:space="0" w:color="auto"/>
              <w:bottom w:val="nil"/>
            </w:tcBorders>
            <w:noWrap/>
            <w:vAlign w:val="center"/>
          </w:tcPr>
          <w:p w14:paraId="6C3C8D9A" w14:textId="1E64D6A9"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top w:val="single" w:sz="6" w:space="0" w:color="auto"/>
              <w:bottom w:val="nil"/>
            </w:tcBorders>
            <w:noWrap/>
            <w:vAlign w:val="center"/>
          </w:tcPr>
          <w:p w14:paraId="6A114BA6" w14:textId="1D8BCB2B"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r>
      <w:tr w:rsidR="000674AE" w:rsidRPr="00EE2EEA" w14:paraId="523E5439" w14:textId="77777777" w:rsidTr="00C72B83">
        <w:trPr>
          <w:trHeight w:val="518"/>
        </w:trPr>
        <w:tc>
          <w:tcPr>
            <w:tcW w:w="1245" w:type="dxa"/>
            <w:tcBorders>
              <w:top w:val="nil"/>
              <w:bottom w:val="nil"/>
              <w:right w:val="double" w:sz="4" w:space="0" w:color="auto"/>
            </w:tcBorders>
            <w:noWrap/>
            <w:vAlign w:val="center"/>
          </w:tcPr>
          <w:p w14:paraId="4B4D569C" w14:textId="3F8C22AD" w:rsidR="000674AE" w:rsidRDefault="000674AE" w:rsidP="006D0A57">
            <w:pPr>
              <w:spacing w:line="240" w:lineRule="auto"/>
              <w:jc w:val="left"/>
              <w:rPr>
                <w:rFonts w:eastAsia="Calibri" w:cs="Times New Roman"/>
                <w:b/>
                <w:sz w:val="18"/>
                <w:szCs w:val="18"/>
              </w:rPr>
            </w:pPr>
            <w:r w:rsidRPr="00944206">
              <w:rPr>
                <w:rFonts w:eastAsia="Times New Roman" w:cs="Times New Roman"/>
                <w:b/>
                <w:bCs/>
                <w:color w:val="000000"/>
                <w:sz w:val="20"/>
                <w:szCs w:val="20"/>
              </w:rPr>
              <w:t>Vehicle availability</w:t>
            </w:r>
          </w:p>
        </w:tc>
        <w:tc>
          <w:tcPr>
            <w:tcW w:w="2160" w:type="dxa"/>
            <w:tcBorders>
              <w:top w:val="nil"/>
              <w:left w:val="double" w:sz="4" w:space="0" w:color="auto"/>
              <w:right w:val="double" w:sz="4" w:space="0" w:color="auto"/>
            </w:tcBorders>
            <w:vAlign w:val="center"/>
          </w:tcPr>
          <w:p w14:paraId="71007D9A" w14:textId="60F7F94D" w:rsidR="000674AE" w:rsidRDefault="000674AE" w:rsidP="006D0A57">
            <w:pPr>
              <w:spacing w:line="240" w:lineRule="auto"/>
              <w:jc w:val="left"/>
              <w:rPr>
                <w:rFonts w:eastAsia="Calibri" w:cs="Times New Roman"/>
                <w:b/>
                <w:sz w:val="18"/>
                <w:szCs w:val="18"/>
              </w:rPr>
            </w:pPr>
            <w:r>
              <w:rPr>
                <w:rFonts w:eastAsia="Calibri" w:cs="Times New Roman"/>
                <w:b/>
                <w:sz w:val="18"/>
                <w:szCs w:val="18"/>
              </w:rPr>
              <w:t>&lt; 1 per worker vs. &gt; 1 per worker</w:t>
            </w:r>
          </w:p>
        </w:tc>
        <w:tc>
          <w:tcPr>
            <w:tcW w:w="585" w:type="dxa"/>
            <w:tcBorders>
              <w:top w:val="nil"/>
              <w:left w:val="double" w:sz="4" w:space="0" w:color="auto"/>
            </w:tcBorders>
            <w:noWrap/>
            <w:vAlign w:val="center"/>
          </w:tcPr>
          <w:p w14:paraId="3ADF8278" w14:textId="1A832F5E" w:rsidR="000674AE" w:rsidRDefault="00534C52" w:rsidP="006D0A57">
            <w:pPr>
              <w:spacing w:line="240" w:lineRule="auto"/>
              <w:jc w:val="right"/>
              <w:rPr>
                <w:rFonts w:eastAsia="Calibri" w:cs="Times New Roman"/>
                <w:sz w:val="18"/>
                <w:szCs w:val="18"/>
              </w:rPr>
            </w:pPr>
            <w:r>
              <w:rPr>
                <w:rFonts w:eastAsia="Calibri" w:cs="Times New Roman"/>
                <w:sz w:val="18"/>
                <w:szCs w:val="18"/>
              </w:rPr>
              <w:t>0.008</w:t>
            </w:r>
          </w:p>
        </w:tc>
        <w:tc>
          <w:tcPr>
            <w:tcW w:w="556" w:type="dxa"/>
            <w:tcBorders>
              <w:top w:val="nil"/>
            </w:tcBorders>
            <w:noWrap/>
            <w:vAlign w:val="center"/>
          </w:tcPr>
          <w:p w14:paraId="2B9D0372" w14:textId="35BCEC36" w:rsidR="000674AE" w:rsidRDefault="00534C52" w:rsidP="006D0A57">
            <w:pPr>
              <w:spacing w:line="240" w:lineRule="auto"/>
              <w:jc w:val="right"/>
              <w:rPr>
                <w:rFonts w:eastAsia="Calibri" w:cs="Times New Roman"/>
                <w:sz w:val="18"/>
                <w:szCs w:val="18"/>
              </w:rPr>
            </w:pPr>
            <w:r>
              <w:rPr>
                <w:rFonts w:eastAsia="Calibri" w:cs="Times New Roman"/>
                <w:sz w:val="18"/>
                <w:szCs w:val="18"/>
              </w:rPr>
              <w:t>0.005</w:t>
            </w:r>
          </w:p>
        </w:tc>
        <w:tc>
          <w:tcPr>
            <w:tcW w:w="581" w:type="dxa"/>
            <w:tcBorders>
              <w:top w:val="nil"/>
            </w:tcBorders>
            <w:noWrap/>
            <w:vAlign w:val="center"/>
          </w:tcPr>
          <w:p w14:paraId="4199FBB0" w14:textId="2BBE9CE6" w:rsidR="000674AE" w:rsidRDefault="00534C52" w:rsidP="006D0A57">
            <w:pPr>
              <w:spacing w:line="240" w:lineRule="auto"/>
              <w:jc w:val="right"/>
              <w:rPr>
                <w:rFonts w:eastAsia="Calibri" w:cs="Times New Roman"/>
                <w:sz w:val="18"/>
                <w:szCs w:val="18"/>
              </w:rPr>
            </w:pPr>
            <w:r>
              <w:rPr>
                <w:rFonts w:eastAsia="Calibri" w:cs="Times New Roman"/>
                <w:sz w:val="18"/>
                <w:szCs w:val="18"/>
              </w:rPr>
              <w:t>0.021</w:t>
            </w:r>
          </w:p>
        </w:tc>
        <w:tc>
          <w:tcPr>
            <w:tcW w:w="618" w:type="dxa"/>
            <w:tcBorders>
              <w:top w:val="nil"/>
              <w:right w:val="double" w:sz="4" w:space="0" w:color="auto"/>
            </w:tcBorders>
            <w:noWrap/>
            <w:vAlign w:val="center"/>
          </w:tcPr>
          <w:p w14:paraId="4B596F85" w14:textId="4A95EFC2" w:rsidR="000674AE" w:rsidRDefault="00534C52" w:rsidP="006D0A57">
            <w:pPr>
              <w:spacing w:line="240" w:lineRule="auto"/>
              <w:jc w:val="right"/>
              <w:rPr>
                <w:rFonts w:eastAsia="Calibri" w:cs="Times New Roman"/>
                <w:sz w:val="18"/>
                <w:szCs w:val="18"/>
              </w:rPr>
            </w:pPr>
            <w:r>
              <w:rPr>
                <w:rFonts w:eastAsia="Calibri" w:cs="Times New Roman"/>
                <w:sz w:val="18"/>
                <w:szCs w:val="18"/>
              </w:rPr>
              <w:t>0.006</w:t>
            </w:r>
          </w:p>
        </w:tc>
        <w:tc>
          <w:tcPr>
            <w:tcW w:w="630" w:type="dxa"/>
            <w:tcBorders>
              <w:top w:val="nil"/>
              <w:left w:val="double" w:sz="4" w:space="0" w:color="auto"/>
            </w:tcBorders>
            <w:noWrap/>
            <w:vAlign w:val="center"/>
          </w:tcPr>
          <w:p w14:paraId="41182053" w14:textId="371011BF" w:rsidR="000674AE" w:rsidRDefault="00534C52" w:rsidP="006D0A57">
            <w:pPr>
              <w:spacing w:line="240" w:lineRule="auto"/>
              <w:jc w:val="right"/>
              <w:rPr>
                <w:rFonts w:eastAsia="Calibri" w:cs="Times New Roman"/>
                <w:sz w:val="18"/>
                <w:szCs w:val="18"/>
              </w:rPr>
            </w:pPr>
            <w:r>
              <w:rPr>
                <w:rFonts w:eastAsia="Calibri" w:cs="Times New Roman"/>
                <w:sz w:val="18"/>
                <w:szCs w:val="18"/>
              </w:rPr>
              <w:t>-0.025</w:t>
            </w:r>
          </w:p>
        </w:tc>
        <w:tc>
          <w:tcPr>
            <w:tcW w:w="630" w:type="dxa"/>
            <w:tcBorders>
              <w:top w:val="nil"/>
              <w:right w:val="double" w:sz="4" w:space="0" w:color="auto"/>
            </w:tcBorders>
            <w:noWrap/>
            <w:vAlign w:val="center"/>
          </w:tcPr>
          <w:p w14:paraId="559CF647" w14:textId="7E8593DD" w:rsidR="000674AE" w:rsidRDefault="00534C52" w:rsidP="007E3849">
            <w:pPr>
              <w:spacing w:line="240" w:lineRule="auto"/>
              <w:rPr>
                <w:rFonts w:eastAsia="Calibri" w:cs="Times New Roman"/>
                <w:sz w:val="18"/>
                <w:szCs w:val="18"/>
              </w:rPr>
            </w:pPr>
            <w:r>
              <w:rPr>
                <w:rFonts w:eastAsia="Calibri" w:cs="Times New Roman"/>
                <w:sz w:val="18"/>
                <w:szCs w:val="18"/>
              </w:rPr>
              <w:t>0.007</w:t>
            </w:r>
          </w:p>
        </w:tc>
        <w:tc>
          <w:tcPr>
            <w:tcW w:w="684" w:type="dxa"/>
            <w:tcBorders>
              <w:top w:val="nil"/>
              <w:left w:val="double" w:sz="4" w:space="0" w:color="auto"/>
            </w:tcBorders>
            <w:noWrap/>
            <w:vAlign w:val="center"/>
          </w:tcPr>
          <w:p w14:paraId="01A0F1BD" w14:textId="6586906D" w:rsidR="000674AE" w:rsidRDefault="00534C52" w:rsidP="006D0A57">
            <w:pPr>
              <w:spacing w:line="240" w:lineRule="auto"/>
              <w:jc w:val="right"/>
              <w:rPr>
                <w:rFonts w:eastAsia="Calibri" w:cs="Times New Roman"/>
                <w:sz w:val="18"/>
                <w:szCs w:val="18"/>
              </w:rPr>
            </w:pPr>
            <w:r>
              <w:rPr>
                <w:rFonts w:eastAsia="Calibri" w:cs="Times New Roman"/>
                <w:sz w:val="18"/>
                <w:szCs w:val="18"/>
              </w:rPr>
              <w:t>--</w:t>
            </w:r>
          </w:p>
        </w:tc>
        <w:tc>
          <w:tcPr>
            <w:tcW w:w="701" w:type="dxa"/>
            <w:tcBorders>
              <w:top w:val="nil"/>
              <w:right w:val="double" w:sz="4" w:space="0" w:color="auto"/>
            </w:tcBorders>
            <w:noWrap/>
            <w:vAlign w:val="center"/>
          </w:tcPr>
          <w:p w14:paraId="1666A160" w14:textId="765F8B46" w:rsidR="000674AE" w:rsidRDefault="00534C52" w:rsidP="006D0A57">
            <w:pPr>
              <w:spacing w:line="240" w:lineRule="auto"/>
              <w:jc w:val="right"/>
              <w:rPr>
                <w:rFonts w:eastAsia="Calibri" w:cs="Times New Roman"/>
                <w:sz w:val="18"/>
                <w:szCs w:val="18"/>
              </w:rPr>
            </w:pPr>
            <w:r>
              <w:rPr>
                <w:rFonts w:eastAsia="Calibri" w:cs="Times New Roman"/>
                <w:sz w:val="18"/>
                <w:szCs w:val="18"/>
              </w:rPr>
              <w:t>--</w:t>
            </w:r>
          </w:p>
        </w:tc>
        <w:tc>
          <w:tcPr>
            <w:tcW w:w="671" w:type="dxa"/>
            <w:tcBorders>
              <w:top w:val="nil"/>
              <w:left w:val="double" w:sz="4" w:space="0" w:color="auto"/>
            </w:tcBorders>
            <w:noWrap/>
            <w:vAlign w:val="center"/>
          </w:tcPr>
          <w:p w14:paraId="7A499ED0" w14:textId="0C74EF99"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top w:val="nil"/>
            </w:tcBorders>
            <w:noWrap/>
            <w:vAlign w:val="center"/>
          </w:tcPr>
          <w:p w14:paraId="755E8D14" w14:textId="7D187EFE"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521" w:type="dxa"/>
            <w:tcBorders>
              <w:top w:val="nil"/>
            </w:tcBorders>
            <w:noWrap/>
            <w:vAlign w:val="center"/>
          </w:tcPr>
          <w:p w14:paraId="47573612" w14:textId="2FCCE23E"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top w:val="nil"/>
              <w:right w:val="double" w:sz="4" w:space="0" w:color="auto"/>
            </w:tcBorders>
            <w:noWrap/>
            <w:vAlign w:val="center"/>
          </w:tcPr>
          <w:p w14:paraId="77C2297A" w14:textId="621023B0"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581" w:type="dxa"/>
            <w:tcBorders>
              <w:top w:val="nil"/>
              <w:left w:val="double" w:sz="4" w:space="0" w:color="auto"/>
            </w:tcBorders>
            <w:noWrap/>
            <w:vAlign w:val="center"/>
          </w:tcPr>
          <w:p w14:paraId="6EBE1E76" w14:textId="2035F580"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top w:val="nil"/>
            </w:tcBorders>
            <w:noWrap/>
            <w:vAlign w:val="center"/>
          </w:tcPr>
          <w:p w14:paraId="0EA37980" w14:textId="5117EBD1"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11" w:type="dxa"/>
            <w:tcBorders>
              <w:top w:val="nil"/>
            </w:tcBorders>
            <w:noWrap/>
            <w:vAlign w:val="center"/>
          </w:tcPr>
          <w:p w14:paraId="3078D4E1" w14:textId="1DBE933C"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top w:val="nil"/>
            </w:tcBorders>
            <w:noWrap/>
            <w:vAlign w:val="center"/>
          </w:tcPr>
          <w:p w14:paraId="268B8A1D" w14:textId="33232443"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r>
      <w:tr w:rsidR="000674AE" w:rsidRPr="00EE2EEA" w14:paraId="7C101A8D" w14:textId="77777777" w:rsidTr="00C72B83">
        <w:trPr>
          <w:trHeight w:val="518"/>
        </w:trPr>
        <w:tc>
          <w:tcPr>
            <w:tcW w:w="1245" w:type="dxa"/>
            <w:tcBorders>
              <w:top w:val="nil"/>
              <w:bottom w:val="single" w:sz="6" w:space="0" w:color="auto"/>
              <w:right w:val="double" w:sz="4" w:space="0" w:color="auto"/>
            </w:tcBorders>
            <w:noWrap/>
            <w:vAlign w:val="center"/>
          </w:tcPr>
          <w:p w14:paraId="4B26AFC3" w14:textId="669ACB2F" w:rsidR="000674AE" w:rsidRDefault="000674AE" w:rsidP="006D0A57">
            <w:pPr>
              <w:spacing w:line="240" w:lineRule="auto"/>
              <w:jc w:val="left"/>
              <w:rPr>
                <w:rFonts w:eastAsia="Calibri" w:cs="Times New Roman"/>
                <w:b/>
                <w:sz w:val="18"/>
                <w:szCs w:val="18"/>
              </w:rPr>
            </w:pPr>
            <w:r w:rsidRPr="006A2677">
              <w:rPr>
                <w:rFonts w:eastAsia="Times New Roman" w:cs="Times New Roman"/>
                <w:b/>
                <w:color w:val="000000"/>
                <w:sz w:val="20"/>
                <w:szCs w:val="20"/>
              </w:rPr>
              <w:t>Commute mode</w:t>
            </w:r>
          </w:p>
        </w:tc>
        <w:tc>
          <w:tcPr>
            <w:tcW w:w="2160" w:type="dxa"/>
            <w:tcBorders>
              <w:left w:val="double" w:sz="4" w:space="0" w:color="auto"/>
              <w:bottom w:val="single" w:sz="6" w:space="0" w:color="auto"/>
              <w:right w:val="double" w:sz="4" w:space="0" w:color="auto"/>
            </w:tcBorders>
            <w:vAlign w:val="center"/>
          </w:tcPr>
          <w:p w14:paraId="26319F16" w14:textId="12CAC0FD" w:rsidR="000674AE" w:rsidRDefault="000674AE" w:rsidP="006D0A57">
            <w:pPr>
              <w:spacing w:line="240" w:lineRule="auto"/>
              <w:jc w:val="left"/>
              <w:rPr>
                <w:rFonts w:eastAsia="Calibri" w:cs="Times New Roman"/>
                <w:b/>
                <w:sz w:val="18"/>
                <w:szCs w:val="18"/>
              </w:rPr>
            </w:pPr>
            <w:r>
              <w:rPr>
                <w:rFonts w:eastAsia="Calibri" w:cs="Times New Roman"/>
                <w:b/>
                <w:sz w:val="18"/>
                <w:szCs w:val="18"/>
              </w:rPr>
              <w:t>Drive alone vs. Non-car</w:t>
            </w:r>
          </w:p>
        </w:tc>
        <w:tc>
          <w:tcPr>
            <w:tcW w:w="585" w:type="dxa"/>
            <w:tcBorders>
              <w:left w:val="double" w:sz="4" w:space="0" w:color="auto"/>
              <w:bottom w:val="single" w:sz="6" w:space="0" w:color="auto"/>
            </w:tcBorders>
            <w:noWrap/>
            <w:vAlign w:val="center"/>
          </w:tcPr>
          <w:p w14:paraId="58B0E143" w14:textId="1C0E878A" w:rsidR="000674AE" w:rsidRDefault="0072266B" w:rsidP="006D0A57">
            <w:pPr>
              <w:spacing w:line="240" w:lineRule="auto"/>
              <w:jc w:val="right"/>
              <w:rPr>
                <w:rFonts w:eastAsia="Calibri" w:cs="Times New Roman"/>
                <w:sz w:val="18"/>
                <w:szCs w:val="18"/>
              </w:rPr>
            </w:pPr>
            <w:r>
              <w:rPr>
                <w:rFonts w:eastAsia="Calibri" w:cs="Times New Roman"/>
                <w:sz w:val="18"/>
                <w:szCs w:val="18"/>
              </w:rPr>
              <w:t>0.049</w:t>
            </w:r>
          </w:p>
        </w:tc>
        <w:tc>
          <w:tcPr>
            <w:tcW w:w="556" w:type="dxa"/>
            <w:tcBorders>
              <w:bottom w:val="single" w:sz="6" w:space="0" w:color="auto"/>
            </w:tcBorders>
            <w:noWrap/>
            <w:vAlign w:val="center"/>
          </w:tcPr>
          <w:p w14:paraId="14BEB21E" w14:textId="74726D18" w:rsidR="000674AE" w:rsidRDefault="0072266B" w:rsidP="006D0A57">
            <w:pPr>
              <w:spacing w:line="240" w:lineRule="auto"/>
              <w:jc w:val="right"/>
              <w:rPr>
                <w:rFonts w:eastAsia="Calibri" w:cs="Times New Roman"/>
                <w:sz w:val="18"/>
                <w:szCs w:val="18"/>
              </w:rPr>
            </w:pPr>
            <w:r>
              <w:rPr>
                <w:rFonts w:eastAsia="Calibri" w:cs="Times New Roman"/>
                <w:sz w:val="18"/>
                <w:szCs w:val="18"/>
              </w:rPr>
              <w:t>0.008</w:t>
            </w:r>
          </w:p>
        </w:tc>
        <w:tc>
          <w:tcPr>
            <w:tcW w:w="581" w:type="dxa"/>
            <w:tcBorders>
              <w:bottom w:val="single" w:sz="6" w:space="0" w:color="auto"/>
            </w:tcBorders>
            <w:noWrap/>
            <w:vAlign w:val="center"/>
          </w:tcPr>
          <w:p w14:paraId="72C3D627" w14:textId="64D01D80" w:rsidR="000674AE" w:rsidRDefault="0072266B" w:rsidP="006D0A57">
            <w:pPr>
              <w:spacing w:line="240" w:lineRule="auto"/>
              <w:jc w:val="right"/>
              <w:rPr>
                <w:rFonts w:eastAsia="Calibri" w:cs="Times New Roman"/>
                <w:sz w:val="18"/>
                <w:szCs w:val="18"/>
              </w:rPr>
            </w:pPr>
            <w:r>
              <w:rPr>
                <w:rFonts w:eastAsia="Calibri" w:cs="Times New Roman"/>
                <w:sz w:val="18"/>
                <w:szCs w:val="18"/>
              </w:rPr>
              <w:t>0.051</w:t>
            </w:r>
          </w:p>
        </w:tc>
        <w:tc>
          <w:tcPr>
            <w:tcW w:w="618" w:type="dxa"/>
            <w:tcBorders>
              <w:bottom w:val="single" w:sz="6" w:space="0" w:color="auto"/>
              <w:right w:val="double" w:sz="4" w:space="0" w:color="auto"/>
            </w:tcBorders>
            <w:noWrap/>
            <w:vAlign w:val="center"/>
          </w:tcPr>
          <w:p w14:paraId="5DFB8B48" w14:textId="1F08AFC3" w:rsidR="000674AE" w:rsidRDefault="0072266B" w:rsidP="006D0A57">
            <w:pPr>
              <w:spacing w:line="240" w:lineRule="auto"/>
              <w:jc w:val="right"/>
              <w:rPr>
                <w:rFonts w:eastAsia="Calibri" w:cs="Times New Roman"/>
                <w:sz w:val="18"/>
                <w:szCs w:val="18"/>
              </w:rPr>
            </w:pPr>
            <w:r>
              <w:rPr>
                <w:rFonts w:eastAsia="Calibri" w:cs="Times New Roman"/>
                <w:sz w:val="18"/>
                <w:szCs w:val="18"/>
              </w:rPr>
              <w:t>0.007</w:t>
            </w:r>
          </w:p>
        </w:tc>
        <w:tc>
          <w:tcPr>
            <w:tcW w:w="630" w:type="dxa"/>
            <w:tcBorders>
              <w:left w:val="double" w:sz="4" w:space="0" w:color="auto"/>
              <w:bottom w:val="single" w:sz="6" w:space="0" w:color="auto"/>
            </w:tcBorders>
            <w:noWrap/>
            <w:vAlign w:val="center"/>
          </w:tcPr>
          <w:p w14:paraId="161B1F67" w14:textId="2B4B93C6" w:rsidR="000674AE" w:rsidRDefault="0072266B" w:rsidP="006D0A57">
            <w:pPr>
              <w:spacing w:line="240" w:lineRule="auto"/>
              <w:jc w:val="right"/>
              <w:rPr>
                <w:rFonts w:eastAsia="Calibri" w:cs="Times New Roman"/>
                <w:sz w:val="18"/>
                <w:szCs w:val="18"/>
              </w:rPr>
            </w:pPr>
            <w:r>
              <w:rPr>
                <w:rFonts w:eastAsia="Calibri" w:cs="Times New Roman"/>
                <w:sz w:val="18"/>
                <w:szCs w:val="18"/>
              </w:rPr>
              <w:t>--</w:t>
            </w:r>
          </w:p>
        </w:tc>
        <w:tc>
          <w:tcPr>
            <w:tcW w:w="630" w:type="dxa"/>
            <w:tcBorders>
              <w:bottom w:val="single" w:sz="6" w:space="0" w:color="auto"/>
              <w:right w:val="double" w:sz="4" w:space="0" w:color="auto"/>
            </w:tcBorders>
            <w:noWrap/>
            <w:vAlign w:val="center"/>
          </w:tcPr>
          <w:p w14:paraId="29906885" w14:textId="0D70D4CC" w:rsidR="000674AE" w:rsidRDefault="0072266B" w:rsidP="006D0A57">
            <w:pPr>
              <w:spacing w:line="240" w:lineRule="auto"/>
              <w:jc w:val="right"/>
              <w:rPr>
                <w:rFonts w:eastAsia="Calibri" w:cs="Times New Roman"/>
                <w:sz w:val="18"/>
                <w:szCs w:val="18"/>
              </w:rPr>
            </w:pPr>
            <w:r>
              <w:rPr>
                <w:rFonts w:eastAsia="Calibri" w:cs="Times New Roman"/>
                <w:sz w:val="18"/>
                <w:szCs w:val="18"/>
              </w:rPr>
              <w:t>--</w:t>
            </w:r>
          </w:p>
        </w:tc>
        <w:tc>
          <w:tcPr>
            <w:tcW w:w="684" w:type="dxa"/>
            <w:tcBorders>
              <w:left w:val="double" w:sz="4" w:space="0" w:color="auto"/>
              <w:bottom w:val="single" w:sz="6" w:space="0" w:color="auto"/>
            </w:tcBorders>
            <w:noWrap/>
            <w:vAlign w:val="center"/>
          </w:tcPr>
          <w:p w14:paraId="24066F57" w14:textId="3CA03CA0" w:rsidR="000674AE" w:rsidRDefault="0072266B" w:rsidP="006D0A57">
            <w:pPr>
              <w:spacing w:line="240" w:lineRule="auto"/>
              <w:jc w:val="right"/>
              <w:rPr>
                <w:rFonts w:eastAsia="Calibri" w:cs="Times New Roman"/>
                <w:sz w:val="18"/>
                <w:szCs w:val="18"/>
              </w:rPr>
            </w:pPr>
            <w:r>
              <w:rPr>
                <w:rFonts w:eastAsia="Calibri" w:cs="Times New Roman"/>
                <w:sz w:val="18"/>
                <w:szCs w:val="18"/>
              </w:rPr>
              <w:t>--</w:t>
            </w:r>
          </w:p>
        </w:tc>
        <w:tc>
          <w:tcPr>
            <w:tcW w:w="701" w:type="dxa"/>
            <w:tcBorders>
              <w:bottom w:val="single" w:sz="6" w:space="0" w:color="auto"/>
              <w:right w:val="double" w:sz="4" w:space="0" w:color="auto"/>
            </w:tcBorders>
            <w:noWrap/>
            <w:vAlign w:val="center"/>
          </w:tcPr>
          <w:p w14:paraId="25EA18DA" w14:textId="6A428789" w:rsidR="000674AE" w:rsidRDefault="0072266B" w:rsidP="006D0A57">
            <w:pPr>
              <w:spacing w:line="240" w:lineRule="auto"/>
              <w:jc w:val="right"/>
              <w:rPr>
                <w:rFonts w:eastAsia="Calibri" w:cs="Times New Roman"/>
                <w:sz w:val="18"/>
                <w:szCs w:val="18"/>
              </w:rPr>
            </w:pPr>
            <w:r>
              <w:rPr>
                <w:rFonts w:eastAsia="Calibri" w:cs="Times New Roman"/>
                <w:sz w:val="18"/>
                <w:szCs w:val="18"/>
              </w:rPr>
              <w:t>--</w:t>
            </w:r>
          </w:p>
        </w:tc>
        <w:tc>
          <w:tcPr>
            <w:tcW w:w="671" w:type="dxa"/>
            <w:tcBorders>
              <w:left w:val="double" w:sz="4" w:space="0" w:color="auto"/>
              <w:bottom w:val="single" w:sz="6" w:space="0" w:color="auto"/>
            </w:tcBorders>
            <w:noWrap/>
            <w:vAlign w:val="center"/>
          </w:tcPr>
          <w:p w14:paraId="20C8182C" w14:textId="002AA6D8"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bottom w:val="single" w:sz="6" w:space="0" w:color="auto"/>
            </w:tcBorders>
            <w:noWrap/>
            <w:vAlign w:val="center"/>
          </w:tcPr>
          <w:p w14:paraId="37541392" w14:textId="7F4F5FCB"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521" w:type="dxa"/>
            <w:tcBorders>
              <w:bottom w:val="single" w:sz="6" w:space="0" w:color="auto"/>
            </w:tcBorders>
            <w:noWrap/>
            <w:vAlign w:val="center"/>
          </w:tcPr>
          <w:p w14:paraId="2F7F9BBC" w14:textId="231AD8D9"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bottom w:val="single" w:sz="6" w:space="0" w:color="auto"/>
              <w:right w:val="double" w:sz="4" w:space="0" w:color="auto"/>
            </w:tcBorders>
            <w:noWrap/>
            <w:vAlign w:val="center"/>
          </w:tcPr>
          <w:p w14:paraId="4D865104" w14:textId="57FDC67C"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581" w:type="dxa"/>
            <w:tcBorders>
              <w:left w:val="double" w:sz="4" w:space="0" w:color="auto"/>
              <w:bottom w:val="single" w:sz="6" w:space="0" w:color="auto"/>
            </w:tcBorders>
            <w:noWrap/>
            <w:vAlign w:val="center"/>
          </w:tcPr>
          <w:p w14:paraId="34DED880" w14:textId="3DB47217"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bottom w:val="single" w:sz="6" w:space="0" w:color="auto"/>
            </w:tcBorders>
            <w:noWrap/>
            <w:vAlign w:val="center"/>
          </w:tcPr>
          <w:p w14:paraId="64247C5E" w14:textId="4E89BD89"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11" w:type="dxa"/>
            <w:tcBorders>
              <w:bottom w:val="single" w:sz="6" w:space="0" w:color="auto"/>
            </w:tcBorders>
            <w:noWrap/>
            <w:vAlign w:val="center"/>
          </w:tcPr>
          <w:p w14:paraId="66C40221" w14:textId="1539212A"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bottom w:val="single" w:sz="6" w:space="0" w:color="auto"/>
            </w:tcBorders>
            <w:noWrap/>
            <w:vAlign w:val="center"/>
          </w:tcPr>
          <w:p w14:paraId="08929FFB" w14:textId="4BBA0D6B"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r>
      <w:tr w:rsidR="000674AE" w:rsidRPr="00EE2EEA" w14:paraId="0DAE45F2" w14:textId="77777777" w:rsidTr="00C72B83">
        <w:trPr>
          <w:trHeight w:val="518"/>
        </w:trPr>
        <w:tc>
          <w:tcPr>
            <w:tcW w:w="1245" w:type="dxa"/>
            <w:tcBorders>
              <w:top w:val="single" w:sz="6" w:space="0" w:color="auto"/>
              <w:bottom w:val="double" w:sz="4" w:space="0" w:color="auto"/>
              <w:right w:val="double" w:sz="4" w:space="0" w:color="auto"/>
            </w:tcBorders>
            <w:noWrap/>
            <w:vAlign w:val="center"/>
          </w:tcPr>
          <w:p w14:paraId="5094B9E5" w14:textId="1E06FA86" w:rsidR="000674AE" w:rsidRDefault="000674AE" w:rsidP="006D0A57">
            <w:pPr>
              <w:spacing w:line="240" w:lineRule="auto"/>
              <w:jc w:val="left"/>
              <w:rPr>
                <w:rFonts w:eastAsia="Calibri" w:cs="Times New Roman"/>
                <w:b/>
                <w:sz w:val="18"/>
                <w:szCs w:val="18"/>
              </w:rPr>
            </w:pPr>
            <w:r>
              <w:rPr>
                <w:rFonts w:eastAsia="Times New Roman" w:cs="Times New Roman"/>
                <w:b/>
                <w:bCs/>
                <w:color w:val="000000"/>
                <w:sz w:val="20"/>
                <w:szCs w:val="20"/>
              </w:rPr>
              <w:t>Ride-hailing experience</w:t>
            </w:r>
          </w:p>
        </w:tc>
        <w:tc>
          <w:tcPr>
            <w:tcW w:w="2160" w:type="dxa"/>
            <w:tcBorders>
              <w:top w:val="single" w:sz="6" w:space="0" w:color="auto"/>
              <w:left w:val="double" w:sz="4" w:space="0" w:color="auto"/>
              <w:bottom w:val="double" w:sz="4" w:space="0" w:color="auto"/>
              <w:right w:val="double" w:sz="4" w:space="0" w:color="auto"/>
            </w:tcBorders>
            <w:vAlign w:val="center"/>
          </w:tcPr>
          <w:p w14:paraId="74AC7049" w14:textId="075A7405" w:rsidR="000674AE" w:rsidRDefault="000674AE" w:rsidP="006D0A57">
            <w:pPr>
              <w:spacing w:line="240" w:lineRule="auto"/>
              <w:jc w:val="left"/>
              <w:rPr>
                <w:rFonts w:eastAsia="Calibri" w:cs="Times New Roman"/>
                <w:b/>
                <w:sz w:val="18"/>
                <w:szCs w:val="18"/>
              </w:rPr>
            </w:pPr>
            <w:r>
              <w:rPr>
                <w:rFonts w:eastAsia="Calibri" w:cs="Times New Roman"/>
                <w:b/>
                <w:sz w:val="18"/>
                <w:szCs w:val="18"/>
              </w:rPr>
              <w:t>No vs. Pooled</w:t>
            </w:r>
          </w:p>
        </w:tc>
        <w:tc>
          <w:tcPr>
            <w:tcW w:w="585" w:type="dxa"/>
            <w:tcBorders>
              <w:top w:val="single" w:sz="6" w:space="0" w:color="auto"/>
              <w:left w:val="double" w:sz="4" w:space="0" w:color="auto"/>
              <w:bottom w:val="double" w:sz="4" w:space="0" w:color="auto"/>
            </w:tcBorders>
            <w:noWrap/>
            <w:vAlign w:val="center"/>
          </w:tcPr>
          <w:p w14:paraId="165CA884" w14:textId="2652806E" w:rsidR="000674AE" w:rsidRDefault="00B94CA7" w:rsidP="006D0A57">
            <w:pPr>
              <w:spacing w:line="240" w:lineRule="auto"/>
              <w:jc w:val="right"/>
              <w:rPr>
                <w:rFonts w:eastAsia="Calibri" w:cs="Times New Roman"/>
                <w:sz w:val="18"/>
                <w:szCs w:val="18"/>
              </w:rPr>
            </w:pPr>
            <w:r>
              <w:rPr>
                <w:rFonts w:eastAsia="Calibri" w:cs="Times New Roman"/>
                <w:sz w:val="18"/>
                <w:szCs w:val="18"/>
              </w:rPr>
              <w:t>n/a</w:t>
            </w:r>
          </w:p>
        </w:tc>
        <w:tc>
          <w:tcPr>
            <w:tcW w:w="556" w:type="dxa"/>
            <w:tcBorders>
              <w:top w:val="single" w:sz="6" w:space="0" w:color="auto"/>
              <w:bottom w:val="double" w:sz="4" w:space="0" w:color="auto"/>
            </w:tcBorders>
            <w:noWrap/>
            <w:vAlign w:val="center"/>
          </w:tcPr>
          <w:p w14:paraId="7BB99D80" w14:textId="4AA19A38" w:rsidR="000674AE" w:rsidRDefault="00B94CA7" w:rsidP="006D0A57">
            <w:pPr>
              <w:spacing w:line="240" w:lineRule="auto"/>
              <w:jc w:val="right"/>
              <w:rPr>
                <w:rFonts w:eastAsia="Calibri" w:cs="Times New Roman"/>
                <w:sz w:val="18"/>
                <w:szCs w:val="18"/>
              </w:rPr>
            </w:pPr>
            <w:r>
              <w:rPr>
                <w:rFonts w:eastAsia="Calibri" w:cs="Times New Roman"/>
                <w:sz w:val="18"/>
                <w:szCs w:val="18"/>
              </w:rPr>
              <w:t>n/a</w:t>
            </w:r>
          </w:p>
        </w:tc>
        <w:tc>
          <w:tcPr>
            <w:tcW w:w="581" w:type="dxa"/>
            <w:tcBorders>
              <w:top w:val="single" w:sz="6" w:space="0" w:color="auto"/>
              <w:bottom w:val="double" w:sz="4" w:space="0" w:color="auto"/>
            </w:tcBorders>
            <w:noWrap/>
            <w:vAlign w:val="center"/>
          </w:tcPr>
          <w:p w14:paraId="1ADC37A1" w14:textId="34A633A1" w:rsidR="000674AE" w:rsidRDefault="00B94CA7" w:rsidP="006D0A57">
            <w:pPr>
              <w:spacing w:line="240" w:lineRule="auto"/>
              <w:jc w:val="right"/>
              <w:rPr>
                <w:rFonts w:eastAsia="Calibri" w:cs="Times New Roman"/>
                <w:sz w:val="18"/>
                <w:szCs w:val="18"/>
              </w:rPr>
            </w:pPr>
            <w:r>
              <w:rPr>
                <w:rFonts w:eastAsia="Calibri" w:cs="Times New Roman"/>
                <w:sz w:val="18"/>
                <w:szCs w:val="18"/>
              </w:rPr>
              <w:t>n/a</w:t>
            </w:r>
          </w:p>
        </w:tc>
        <w:tc>
          <w:tcPr>
            <w:tcW w:w="618" w:type="dxa"/>
            <w:tcBorders>
              <w:top w:val="single" w:sz="6" w:space="0" w:color="auto"/>
              <w:bottom w:val="double" w:sz="4" w:space="0" w:color="auto"/>
              <w:right w:val="double" w:sz="4" w:space="0" w:color="auto"/>
            </w:tcBorders>
            <w:noWrap/>
            <w:vAlign w:val="center"/>
          </w:tcPr>
          <w:p w14:paraId="0D4EE658" w14:textId="671786CC" w:rsidR="000674AE" w:rsidRDefault="00B94CA7" w:rsidP="006D0A57">
            <w:pPr>
              <w:spacing w:line="240" w:lineRule="auto"/>
              <w:jc w:val="right"/>
              <w:rPr>
                <w:rFonts w:eastAsia="Calibri" w:cs="Times New Roman"/>
                <w:sz w:val="18"/>
                <w:szCs w:val="18"/>
              </w:rPr>
            </w:pPr>
            <w:r>
              <w:rPr>
                <w:rFonts w:eastAsia="Calibri" w:cs="Times New Roman"/>
                <w:sz w:val="18"/>
                <w:szCs w:val="18"/>
              </w:rPr>
              <w:t>n/a</w:t>
            </w:r>
          </w:p>
        </w:tc>
        <w:tc>
          <w:tcPr>
            <w:tcW w:w="630" w:type="dxa"/>
            <w:tcBorders>
              <w:top w:val="single" w:sz="6" w:space="0" w:color="auto"/>
              <w:left w:val="double" w:sz="4" w:space="0" w:color="auto"/>
              <w:bottom w:val="double" w:sz="4" w:space="0" w:color="auto"/>
            </w:tcBorders>
            <w:noWrap/>
            <w:vAlign w:val="center"/>
          </w:tcPr>
          <w:p w14:paraId="26E7830E" w14:textId="0C9B1BC0" w:rsidR="000674AE" w:rsidRDefault="00B94CA7" w:rsidP="006D0A57">
            <w:pPr>
              <w:spacing w:line="240" w:lineRule="auto"/>
              <w:jc w:val="right"/>
              <w:rPr>
                <w:rFonts w:eastAsia="Calibri" w:cs="Times New Roman"/>
                <w:sz w:val="18"/>
                <w:szCs w:val="18"/>
              </w:rPr>
            </w:pPr>
            <w:r>
              <w:rPr>
                <w:rFonts w:eastAsia="Calibri" w:cs="Times New Roman"/>
                <w:sz w:val="18"/>
                <w:szCs w:val="18"/>
              </w:rPr>
              <w:t>-0.008</w:t>
            </w:r>
          </w:p>
        </w:tc>
        <w:tc>
          <w:tcPr>
            <w:tcW w:w="630" w:type="dxa"/>
            <w:tcBorders>
              <w:top w:val="single" w:sz="6" w:space="0" w:color="auto"/>
              <w:bottom w:val="double" w:sz="4" w:space="0" w:color="auto"/>
              <w:right w:val="double" w:sz="4" w:space="0" w:color="auto"/>
            </w:tcBorders>
            <w:noWrap/>
            <w:vAlign w:val="center"/>
          </w:tcPr>
          <w:p w14:paraId="1A9B75B2" w14:textId="35844DD9" w:rsidR="000674AE" w:rsidRDefault="00B94CA7" w:rsidP="006D0A57">
            <w:pPr>
              <w:spacing w:line="240" w:lineRule="auto"/>
              <w:jc w:val="right"/>
              <w:rPr>
                <w:rFonts w:eastAsia="Calibri" w:cs="Times New Roman"/>
                <w:sz w:val="18"/>
                <w:szCs w:val="18"/>
              </w:rPr>
            </w:pPr>
            <w:r>
              <w:rPr>
                <w:rFonts w:eastAsia="Calibri" w:cs="Times New Roman"/>
                <w:sz w:val="18"/>
                <w:szCs w:val="18"/>
              </w:rPr>
              <w:t>0.008</w:t>
            </w:r>
          </w:p>
        </w:tc>
        <w:tc>
          <w:tcPr>
            <w:tcW w:w="684" w:type="dxa"/>
            <w:tcBorders>
              <w:top w:val="single" w:sz="6" w:space="0" w:color="auto"/>
              <w:left w:val="double" w:sz="4" w:space="0" w:color="auto"/>
              <w:bottom w:val="double" w:sz="4" w:space="0" w:color="auto"/>
            </w:tcBorders>
            <w:noWrap/>
            <w:vAlign w:val="center"/>
          </w:tcPr>
          <w:p w14:paraId="58FEFDB0" w14:textId="2FAB410B" w:rsidR="000674AE" w:rsidRDefault="00B94CA7" w:rsidP="006D0A57">
            <w:pPr>
              <w:spacing w:line="240" w:lineRule="auto"/>
              <w:jc w:val="right"/>
              <w:rPr>
                <w:rFonts w:eastAsia="Calibri" w:cs="Times New Roman"/>
                <w:sz w:val="18"/>
                <w:szCs w:val="18"/>
              </w:rPr>
            </w:pPr>
            <w:r>
              <w:rPr>
                <w:rFonts w:eastAsia="Calibri" w:cs="Times New Roman"/>
                <w:sz w:val="18"/>
                <w:szCs w:val="18"/>
              </w:rPr>
              <w:t>0.039</w:t>
            </w:r>
          </w:p>
        </w:tc>
        <w:tc>
          <w:tcPr>
            <w:tcW w:w="701" w:type="dxa"/>
            <w:tcBorders>
              <w:top w:val="single" w:sz="6" w:space="0" w:color="auto"/>
              <w:bottom w:val="double" w:sz="4" w:space="0" w:color="auto"/>
              <w:right w:val="double" w:sz="4" w:space="0" w:color="auto"/>
            </w:tcBorders>
            <w:noWrap/>
            <w:vAlign w:val="center"/>
          </w:tcPr>
          <w:p w14:paraId="4957227A" w14:textId="57EB1A36" w:rsidR="000674AE" w:rsidRDefault="00B94CA7" w:rsidP="006D0A57">
            <w:pPr>
              <w:spacing w:line="240" w:lineRule="auto"/>
              <w:jc w:val="right"/>
              <w:rPr>
                <w:rFonts w:eastAsia="Calibri" w:cs="Times New Roman"/>
                <w:sz w:val="18"/>
                <w:szCs w:val="18"/>
              </w:rPr>
            </w:pPr>
            <w:r>
              <w:rPr>
                <w:rFonts w:eastAsia="Calibri" w:cs="Times New Roman"/>
                <w:sz w:val="18"/>
                <w:szCs w:val="18"/>
              </w:rPr>
              <w:t>0.009</w:t>
            </w:r>
          </w:p>
        </w:tc>
        <w:tc>
          <w:tcPr>
            <w:tcW w:w="671" w:type="dxa"/>
            <w:tcBorders>
              <w:top w:val="single" w:sz="6" w:space="0" w:color="auto"/>
              <w:left w:val="double" w:sz="4" w:space="0" w:color="auto"/>
              <w:bottom w:val="double" w:sz="4" w:space="0" w:color="auto"/>
            </w:tcBorders>
            <w:noWrap/>
            <w:vAlign w:val="center"/>
          </w:tcPr>
          <w:p w14:paraId="2ED27E7C" w14:textId="2175C00C"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top w:val="single" w:sz="6" w:space="0" w:color="auto"/>
              <w:bottom w:val="double" w:sz="4" w:space="0" w:color="auto"/>
            </w:tcBorders>
            <w:noWrap/>
            <w:vAlign w:val="center"/>
          </w:tcPr>
          <w:p w14:paraId="5C4B1E8E" w14:textId="3D5561EE"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521" w:type="dxa"/>
            <w:tcBorders>
              <w:top w:val="single" w:sz="6" w:space="0" w:color="auto"/>
              <w:bottom w:val="double" w:sz="4" w:space="0" w:color="auto"/>
            </w:tcBorders>
            <w:noWrap/>
            <w:vAlign w:val="center"/>
          </w:tcPr>
          <w:p w14:paraId="48E020AD" w14:textId="0F9AAB93"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top w:val="single" w:sz="6" w:space="0" w:color="auto"/>
              <w:bottom w:val="double" w:sz="4" w:space="0" w:color="auto"/>
              <w:right w:val="double" w:sz="4" w:space="0" w:color="auto"/>
            </w:tcBorders>
            <w:noWrap/>
            <w:vAlign w:val="center"/>
          </w:tcPr>
          <w:p w14:paraId="595266AF" w14:textId="3BB4DE26"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581" w:type="dxa"/>
            <w:tcBorders>
              <w:top w:val="single" w:sz="6" w:space="0" w:color="auto"/>
              <w:left w:val="double" w:sz="4" w:space="0" w:color="auto"/>
              <w:bottom w:val="double" w:sz="4" w:space="0" w:color="auto"/>
            </w:tcBorders>
            <w:noWrap/>
            <w:vAlign w:val="center"/>
          </w:tcPr>
          <w:p w14:paraId="493A3F9C" w14:textId="24BB370A"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top w:val="single" w:sz="6" w:space="0" w:color="auto"/>
              <w:bottom w:val="double" w:sz="4" w:space="0" w:color="auto"/>
            </w:tcBorders>
            <w:noWrap/>
            <w:vAlign w:val="center"/>
          </w:tcPr>
          <w:p w14:paraId="5AA71D0F" w14:textId="3D3B4F4D"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11" w:type="dxa"/>
            <w:tcBorders>
              <w:top w:val="single" w:sz="6" w:space="0" w:color="auto"/>
              <w:bottom w:val="double" w:sz="4" w:space="0" w:color="auto"/>
            </w:tcBorders>
            <w:noWrap/>
            <w:vAlign w:val="center"/>
          </w:tcPr>
          <w:p w14:paraId="5812BD09" w14:textId="275E208E"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c>
          <w:tcPr>
            <w:tcW w:w="601" w:type="dxa"/>
            <w:tcBorders>
              <w:top w:val="single" w:sz="6" w:space="0" w:color="auto"/>
              <w:bottom w:val="double" w:sz="4" w:space="0" w:color="auto"/>
            </w:tcBorders>
            <w:noWrap/>
            <w:vAlign w:val="center"/>
          </w:tcPr>
          <w:p w14:paraId="61EAF462" w14:textId="6113AA6C" w:rsidR="000674AE" w:rsidRPr="00EE2EEA" w:rsidRDefault="000674AE" w:rsidP="006D0A57">
            <w:pPr>
              <w:spacing w:line="240" w:lineRule="auto"/>
              <w:jc w:val="right"/>
              <w:rPr>
                <w:rFonts w:eastAsia="Calibri" w:cs="Times New Roman"/>
                <w:sz w:val="18"/>
                <w:szCs w:val="18"/>
              </w:rPr>
            </w:pPr>
            <w:r w:rsidRPr="00EE2EEA">
              <w:rPr>
                <w:rFonts w:eastAsia="Calibri" w:cs="Times New Roman"/>
                <w:sz w:val="18"/>
                <w:szCs w:val="18"/>
              </w:rPr>
              <w:t>--</w:t>
            </w:r>
          </w:p>
        </w:tc>
      </w:tr>
    </w:tbl>
    <w:p w14:paraId="6ADB3322" w14:textId="0C159668" w:rsidR="00DA5A6E" w:rsidRPr="00531AE6" w:rsidRDefault="00D95160" w:rsidP="00531AE6">
      <w:pPr>
        <w:spacing w:line="240" w:lineRule="auto"/>
        <w:jc w:val="left"/>
        <w:rPr>
          <w:rFonts w:eastAsia="Calibri" w:cs="Times New Roman"/>
          <w:sz w:val="18"/>
          <w:szCs w:val="18"/>
        </w:rPr>
      </w:pPr>
      <w:r w:rsidRPr="00944206">
        <w:rPr>
          <w:rFonts w:eastAsia="Calibri" w:cs="Times New Roman"/>
          <w:sz w:val="18"/>
          <w:szCs w:val="18"/>
        </w:rPr>
        <w:t>“--”</w:t>
      </w:r>
      <w:r w:rsidRPr="00944206">
        <w:rPr>
          <w:rFonts w:eastAsia="Calibri" w:cs="Times New Roman"/>
          <w:b/>
          <w:sz w:val="18"/>
          <w:szCs w:val="18"/>
        </w:rPr>
        <w:t xml:space="preserve"> = </w:t>
      </w:r>
      <w:r w:rsidRPr="00944206">
        <w:rPr>
          <w:rFonts w:eastAsia="Calibri" w:cs="Times New Roman"/>
          <w:sz w:val="18"/>
          <w:szCs w:val="18"/>
        </w:rPr>
        <w:t>not statistically significantly different from zero at the 90% level of confidence</w:t>
      </w:r>
      <w:r w:rsidR="00263F3E">
        <w:rPr>
          <w:rFonts w:eastAsia="Calibri" w:cs="Times New Roman"/>
          <w:sz w:val="18"/>
          <w:szCs w:val="18"/>
        </w:rPr>
        <w:t>.</w:t>
      </w:r>
    </w:p>
    <w:sectPr w:rsidR="00DA5A6E" w:rsidRPr="00531AE6" w:rsidSect="003E426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45191" w14:textId="77777777" w:rsidR="00C92DC8" w:rsidRDefault="00C92DC8" w:rsidP="00095363">
      <w:pPr>
        <w:spacing w:line="240" w:lineRule="auto"/>
      </w:pPr>
      <w:r>
        <w:separator/>
      </w:r>
    </w:p>
  </w:endnote>
  <w:endnote w:type="continuationSeparator" w:id="0">
    <w:p w14:paraId="2C1F581B" w14:textId="77777777" w:rsidR="00C92DC8" w:rsidRDefault="00C92DC8" w:rsidP="00095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CDF2D" w14:textId="77777777" w:rsidR="0067314F" w:rsidRDefault="0067314F">
    <w:pPr>
      <w:pStyle w:val="Footer"/>
      <w:jc w:val="right"/>
    </w:pPr>
  </w:p>
  <w:p w14:paraId="19BA83F6" w14:textId="77777777" w:rsidR="0067314F" w:rsidRDefault="006731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801543"/>
      <w:docPartObj>
        <w:docPartGallery w:val="Page Numbers (Bottom of Page)"/>
        <w:docPartUnique/>
      </w:docPartObj>
    </w:sdtPr>
    <w:sdtEndPr>
      <w:rPr>
        <w:noProof/>
      </w:rPr>
    </w:sdtEndPr>
    <w:sdtContent>
      <w:p w14:paraId="4A36A4AE" w14:textId="5EADF39F" w:rsidR="0067314F" w:rsidRDefault="0067314F" w:rsidP="003B58A8">
        <w:pPr>
          <w:pStyle w:val="Footer"/>
          <w:jc w:val="center"/>
        </w:pPr>
        <w:r>
          <w:fldChar w:fldCharType="begin"/>
        </w:r>
        <w:r>
          <w:instrText xml:space="preserve"> PAGE   \* MERGEFORMAT </w:instrText>
        </w:r>
        <w:r>
          <w:fldChar w:fldCharType="separate"/>
        </w:r>
        <w:r w:rsidR="00094E20">
          <w:rPr>
            <w:noProof/>
          </w:rPr>
          <w:t>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98309" w14:textId="77777777" w:rsidR="00C92DC8" w:rsidRDefault="00C92DC8" w:rsidP="00095363">
      <w:pPr>
        <w:spacing w:line="240" w:lineRule="auto"/>
      </w:pPr>
      <w:r>
        <w:separator/>
      </w:r>
    </w:p>
  </w:footnote>
  <w:footnote w:type="continuationSeparator" w:id="0">
    <w:p w14:paraId="66C71852" w14:textId="77777777" w:rsidR="00C92DC8" w:rsidRDefault="00C92DC8" w:rsidP="00095363">
      <w:pPr>
        <w:spacing w:line="240" w:lineRule="auto"/>
      </w:pPr>
      <w:r>
        <w:continuationSeparator/>
      </w:r>
    </w:p>
  </w:footnote>
  <w:footnote w:id="1">
    <w:p w14:paraId="1278C3E9" w14:textId="05726469" w:rsidR="0067314F" w:rsidRDefault="0067314F" w:rsidP="00D52F8C">
      <w:pPr>
        <w:pStyle w:val="FootnoteText"/>
        <w:spacing w:after="60"/>
      </w:pPr>
      <w:r>
        <w:rPr>
          <w:rStyle w:val="FootnoteReference"/>
        </w:rPr>
        <w:footnoteRef/>
      </w:r>
      <w:r>
        <w:t xml:space="preserve"> Ride-hailing services, also referred to as transportation network companies (TNCs), use a smartphone or web application to pair passengers with drivers who offer paid rides in their non-commercial vehicles. The service is analogous to a taxi, but offers scheduling and pricing advantages. Pooled ride-hailing refers to a similar service that also offers users the possibility of sharing rides (and splitting costs) with strangers by dynamically matching passengers with overlapping routes. The largest and most well-known ride-hailing company in the U.S. is Uber, and its dynamic ridesharing service is known as UberPool.</w:t>
      </w:r>
    </w:p>
  </w:footnote>
  <w:footnote w:id="2">
    <w:p w14:paraId="09531A79" w14:textId="6590FBAE" w:rsidR="0067314F" w:rsidRDefault="0067314F">
      <w:pPr>
        <w:pStyle w:val="FootnoteText"/>
      </w:pPr>
      <w:r>
        <w:rPr>
          <w:rStyle w:val="FootnoteReference"/>
        </w:rPr>
        <w:footnoteRef/>
      </w:r>
      <w:r>
        <w:t xml:space="preserve"> Shared Automated Vehicles (SAVs) are equivalent to a fleet of self-driving taxis that can be publicly or privately owned and that serve individual trips sequentially. Pooled Shared Autonomous Vehicles (PSAVs) are similar to SAVs but allow vehicles to serve multiple passengers with overlapping routes; that is, they provide ridesharing services. </w:t>
      </w:r>
    </w:p>
  </w:footnote>
  <w:footnote w:id="3">
    <w:p w14:paraId="55FFC878" w14:textId="38650D08" w:rsidR="0067314F" w:rsidRDefault="0067314F">
      <w:pPr>
        <w:pStyle w:val="FootnoteText"/>
      </w:pPr>
      <w:r>
        <w:rPr>
          <w:rStyle w:val="FootnoteReference"/>
        </w:rPr>
        <w:footnoteRef/>
      </w:r>
      <w:r>
        <w:t xml:space="preserve"> Urban living includes neighborhoods in central areas and downtowns, while non-urban living includes neighborhoods in suburban areas, small towns and rural areas. </w:t>
      </w:r>
    </w:p>
  </w:footnote>
  <w:footnote w:id="4">
    <w:p w14:paraId="16DCBD5A" w14:textId="122AFBE9" w:rsidR="0067314F" w:rsidRDefault="0067314F" w:rsidP="00E97466">
      <w:pPr>
        <w:pStyle w:val="FootnoteText"/>
        <w:spacing w:after="60"/>
      </w:pPr>
      <w:r>
        <w:rPr>
          <w:rStyle w:val="FootnoteReference"/>
        </w:rPr>
        <w:footnoteRef/>
      </w:r>
      <w:bookmarkStart w:id="4" w:name="_Hlk534646081"/>
      <w:r>
        <w:t xml:space="preserve"> More than twenty thousand email requests were sent using the mailing lists. While approximately three thousand respondents opened the survey, about thousand respondents were not eligible for the survey because of not living in the DFW area or because of not being a commuter (that is, these individuals were not allowed to continue the survey after a negative answer to either of these two front-end questions). Another 390 respondents did not complete the survey</w:t>
      </w:r>
      <w:bookmarkEnd w:id="4"/>
      <w:r>
        <w:t xml:space="preserve">. </w:t>
      </w:r>
      <w:r w:rsidRPr="00DC3A1F">
        <w:t>The final sample used in the current paper includes information on 1,607 respondents.</w:t>
      </w:r>
    </w:p>
  </w:footnote>
  <w:footnote w:id="5">
    <w:p w14:paraId="2A2AD052" w14:textId="160ED24B" w:rsidR="0067314F" w:rsidRDefault="0067314F" w:rsidP="00E97466">
      <w:pPr>
        <w:pStyle w:val="FootnoteText"/>
        <w:spacing w:after="60"/>
      </w:pPr>
      <w:r>
        <w:rPr>
          <w:rStyle w:val="FootnoteReference"/>
        </w:rPr>
        <w:footnoteRef/>
      </w:r>
      <w:r>
        <w:t xml:space="preserve"> </w:t>
      </w:r>
      <w:r w:rsidRPr="00E2482B">
        <w:t>The decision to focus on individuals with commute travel was guided by the fact that one of the stated choice experiments in the survey refers to a commute trip</w:t>
      </w:r>
      <w:r>
        <w:t xml:space="preserve">. Also note that the survey contained other stated choice experiments relative to commute trips that are not associated to the topic of the current paper. The authors acknowledge that understanding the preferences of non-commuters toward the use of SAVs though solo and pooled rides is also important from a transportation policy standpoint, and we encourage future studies in this direction.  </w:t>
      </w:r>
    </w:p>
  </w:footnote>
  <w:footnote w:id="6">
    <w:p w14:paraId="084190A2" w14:textId="1DA54394" w:rsidR="0067314F" w:rsidRDefault="0067314F">
      <w:pPr>
        <w:pStyle w:val="FootnoteText"/>
      </w:pPr>
      <w:r>
        <w:rPr>
          <w:rStyle w:val="FootnoteReference"/>
        </w:rPr>
        <w:footnoteRef/>
      </w:r>
      <w:r>
        <w:t xml:space="preserve"> C</w:t>
      </w:r>
      <w:r w:rsidRPr="00DB10BF">
        <w:t xml:space="preserve">onsidering the highly uncertain future, </w:t>
      </w:r>
      <w:r>
        <w:t>the authors</w:t>
      </w:r>
      <w:r w:rsidRPr="00DB10BF">
        <w:t xml:space="preserve"> decided that providing additional details </w:t>
      </w:r>
      <w:r>
        <w:t xml:space="preserve">on the AV definition </w:t>
      </w:r>
      <w:r w:rsidRPr="00DB10BF">
        <w:t>would cause more cognitive burden than it would generate significant empirical insights. Also note that: (1) the fact that the two alternatives in the stated choice experiment are based on the same type of vehicle makes the baseline homogeneous for each individual; (2) the model accommodates for multiple sources of taste heterogeneity (each individual has the values of psychological constructs, VTT and WTS dependent on socio-demographic characteristics); so, even though we are not able to disentangle the influence of the “imagined vehicle” from the other unobserved heterogeneity sources, the model accommodates variations across individuals.</w:t>
      </w:r>
    </w:p>
  </w:footnote>
  <w:footnote w:id="7">
    <w:p w14:paraId="1230E559" w14:textId="63A21962" w:rsidR="0067314F" w:rsidRDefault="0067314F">
      <w:pPr>
        <w:pStyle w:val="FootnoteText"/>
      </w:pPr>
      <w:r>
        <w:rPr>
          <w:rStyle w:val="FootnoteReference"/>
        </w:rPr>
        <w:footnoteRef/>
      </w:r>
      <w:r>
        <w:t xml:space="preserve"> The variance formulas arise as given because the latent construct variances are normalized to one for identification in the estimation. Also, to keep the presentation simple, we do not consider the sampling variance of the estimated coefficients in the variance computation. </w:t>
      </w:r>
    </w:p>
  </w:footnote>
  <w:footnote w:id="8">
    <w:p w14:paraId="0A2534C2" w14:textId="51CCE71F" w:rsidR="0067314F" w:rsidRDefault="0067314F" w:rsidP="00E97466">
      <w:pPr>
        <w:spacing w:line="240" w:lineRule="auto"/>
      </w:pPr>
      <w:r>
        <w:rPr>
          <w:rStyle w:val="FootnoteReference"/>
        </w:rPr>
        <w:footnoteRef/>
      </w:r>
      <w:r>
        <w:rPr>
          <w:sz w:val="20"/>
          <w:szCs w:val="20"/>
        </w:rPr>
        <w:t xml:space="preserve"> </w:t>
      </w:r>
      <w:r w:rsidRPr="0002471A">
        <w:rPr>
          <w:sz w:val="20"/>
          <w:szCs w:val="20"/>
        </w:rPr>
        <w:t>Note that this direct negative age effect more than compensates for the</w:t>
      </w:r>
      <w:r>
        <w:rPr>
          <w:sz w:val="20"/>
          <w:szCs w:val="20"/>
        </w:rPr>
        <w:t xml:space="preserve"> </w:t>
      </w:r>
      <w:r w:rsidRPr="0002471A">
        <w:rPr>
          <w:sz w:val="20"/>
          <w:szCs w:val="20"/>
        </w:rPr>
        <w:t>average indirect positive age effects on experience with both private and pooled services through the privacy-sensitivity latent construct. Thus, for example, the average indirect age effect indicates that an individual 18-34 years of age (relative to a person 65 years of age or older) has a lower pooled ride-hailing utility valuation of the order of 0.168 (the coefficient on the “18 to 34 years” of age variable corresponding to privacy sensitivity in Table 2) times the average expected value of the privacy-sensitivity latent variable (0.246) multiplied by -0.131 (the magnitude of the coefficient on the privacy-sensitivity construct on pooled ride-hailing experience in Table 3) yielding an average indirect age effect between the “18 to</w:t>
      </w:r>
      <w:r>
        <w:rPr>
          <w:sz w:val="20"/>
          <w:szCs w:val="20"/>
        </w:rPr>
        <w:t xml:space="preserve"> 34 years” age group and the “</w:t>
      </w:r>
      <w:r>
        <w:rPr>
          <w:rFonts w:cs="Times New Roman"/>
          <w:sz w:val="20"/>
          <w:szCs w:val="20"/>
        </w:rPr>
        <w:t>≥</w:t>
      </w:r>
      <w:r w:rsidRPr="0002471A">
        <w:rPr>
          <w:sz w:val="20"/>
          <w:szCs w:val="20"/>
        </w:rPr>
        <w:t>65 years age group” of -0.005 (=0.168*0.246*(-0.131)). The corresponding direct age effect is 0.843, which swamps the indirect age effect, resulting in younger adults distinctly more likely to adopt the pooled form of ride-hailing compared to their older peers. Of course, the direct negative age effect reinforces the indirect negative age effect through the IPTT latent construct.</w:t>
      </w:r>
    </w:p>
  </w:footnote>
  <w:footnote w:id="9">
    <w:p w14:paraId="4EC7F583" w14:textId="77777777" w:rsidR="0067314F" w:rsidRDefault="0067314F" w:rsidP="003620D4">
      <w:pPr>
        <w:pStyle w:val="FootnoteText"/>
      </w:pPr>
      <w:r>
        <w:rPr>
          <w:rStyle w:val="FootnoteReference"/>
        </w:rPr>
        <w:footnoteRef/>
      </w:r>
      <w:r>
        <w:t xml:space="preserve"> </w:t>
      </w:r>
      <w:r w:rsidRPr="0051623A">
        <w:t>The CLIC</w:t>
      </w:r>
      <w:r>
        <w:t>, introduced by Varin and Vidoni (2005),</w:t>
      </w:r>
      <w:r w:rsidRPr="0051623A">
        <w:t xml:space="preserve"> takes the following form (after replacing the composite marginal likelihood (CML) with the maximum approximate CML (MACML)):</w:t>
      </w:r>
      <w:r w:rsidRPr="00D804EA">
        <w:rPr>
          <w:position w:val="-24"/>
        </w:rPr>
        <w:object w:dxaOrig="4840" w:dyaOrig="660" w14:anchorId="5A10BA4D">
          <v:shape id="_x0000_i1048" type="#_x0000_t75" style="width:166.5pt;height:25.5pt" o:ole="" o:preferrelative="f">
            <v:imagedata r:id="rId1" o:title=""/>
            <o:lock v:ext="edit" aspectratio="f"/>
          </v:shape>
          <o:OLEObject Type="Embed" ProgID="Equation.3" ShapeID="_x0000_i1048" DrawAspect="Content" ObjectID="_1609838452" r:id="rId2"/>
        </w:object>
      </w:r>
      <w:r>
        <w:t>.</w:t>
      </w:r>
    </w:p>
  </w:footnote>
  <w:footnote w:id="10">
    <w:p w14:paraId="10918E2D" w14:textId="5720ECB1" w:rsidR="0067314F" w:rsidRDefault="0067314F" w:rsidP="00E97466">
      <w:pPr>
        <w:pStyle w:val="FootnoteText"/>
      </w:pPr>
      <w:r>
        <w:rPr>
          <w:rStyle w:val="FootnoteReference"/>
        </w:rPr>
        <w:footnoteRef/>
      </w:r>
      <w:r>
        <w:t xml:space="preserve"> </w:t>
      </w:r>
      <w:r>
        <w:rPr>
          <w:rFonts w:cs="Times New Roman"/>
          <w:szCs w:val="24"/>
        </w:rPr>
        <w:t xml:space="preserve">The average household income in the sample is $125,000 and the majority of the individuals live in multi-worker households. Using the estimate of 1.7 workers per household from our sample and an average work duration of about 37 hours/week in the sample, and considering that each respondent works 52 weeks per year, a worker would earn, on average, $38.2 per hour, which means that the work-trip VTT is equivalent to 69% of the hourly wage and the leisure travel VTT is about 60% of the hourly wage rate. </w:t>
      </w:r>
    </w:p>
  </w:footnote>
  <w:footnote w:id="11">
    <w:p w14:paraId="36123AE9" w14:textId="484D1600" w:rsidR="0067314F" w:rsidRDefault="0067314F">
      <w:pPr>
        <w:pStyle w:val="FootnoteText"/>
      </w:pPr>
      <w:r>
        <w:rPr>
          <w:rStyle w:val="FootnoteReference"/>
        </w:rPr>
        <w:footnoteRef/>
      </w:r>
      <w:r>
        <w:t xml:space="preserve"> Note that from an experimental design perspective, the range of additional time per individual varied from 1.66 to 10 minutes. Our results regarding the equivalent time value of an additional passenger is at the bottom of this range.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F4D64"/>
    <w:multiLevelType w:val="multilevel"/>
    <w:tmpl w:val="158CE84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A27773D"/>
    <w:multiLevelType w:val="multilevel"/>
    <w:tmpl w:val="4B881A8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523DD5"/>
    <w:multiLevelType w:val="multilevel"/>
    <w:tmpl w:val="B3C6285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6D4462B"/>
    <w:multiLevelType w:val="hybridMultilevel"/>
    <w:tmpl w:val="277AC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361EE1"/>
    <w:multiLevelType w:val="hybridMultilevel"/>
    <w:tmpl w:val="C106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A24333"/>
    <w:multiLevelType w:val="hybridMultilevel"/>
    <w:tmpl w:val="814A8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 w:numId="7">
    <w:abstractNumId w:val="2"/>
  </w:num>
  <w:num w:numId="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32"/>
    <w:rsid w:val="00000224"/>
    <w:rsid w:val="0000034C"/>
    <w:rsid w:val="000016FE"/>
    <w:rsid w:val="0000302E"/>
    <w:rsid w:val="00003A87"/>
    <w:rsid w:val="00003D60"/>
    <w:rsid w:val="00007E7B"/>
    <w:rsid w:val="00010231"/>
    <w:rsid w:val="00010913"/>
    <w:rsid w:val="0001130E"/>
    <w:rsid w:val="000131A1"/>
    <w:rsid w:val="000160A9"/>
    <w:rsid w:val="0002181E"/>
    <w:rsid w:val="00021A0B"/>
    <w:rsid w:val="0002471A"/>
    <w:rsid w:val="000300F5"/>
    <w:rsid w:val="000359A4"/>
    <w:rsid w:val="00037216"/>
    <w:rsid w:val="00043D7C"/>
    <w:rsid w:val="0004519A"/>
    <w:rsid w:val="00045782"/>
    <w:rsid w:val="0005447F"/>
    <w:rsid w:val="000549C3"/>
    <w:rsid w:val="00060EDC"/>
    <w:rsid w:val="00060EFF"/>
    <w:rsid w:val="00063939"/>
    <w:rsid w:val="000641F4"/>
    <w:rsid w:val="00064CF8"/>
    <w:rsid w:val="00065CCF"/>
    <w:rsid w:val="000674AE"/>
    <w:rsid w:val="00071B7B"/>
    <w:rsid w:val="0007215D"/>
    <w:rsid w:val="00072E68"/>
    <w:rsid w:val="000734B7"/>
    <w:rsid w:val="00074071"/>
    <w:rsid w:val="0007692F"/>
    <w:rsid w:val="00076F35"/>
    <w:rsid w:val="000778CE"/>
    <w:rsid w:val="000820EA"/>
    <w:rsid w:val="00085D5B"/>
    <w:rsid w:val="00085EF0"/>
    <w:rsid w:val="000934C5"/>
    <w:rsid w:val="00094E20"/>
    <w:rsid w:val="00094F01"/>
    <w:rsid w:val="00095363"/>
    <w:rsid w:val="00096C90"/>
    <w:rsid w:val="000A096C"/>
    <w:rsid w:val="000A1B5C"/>
    <w:rsid w:val="000A23F0"/>
    <w:rsid w:val="000A4497"/>
    <w:rsid w:val="000A5959"/>
    <w:rsid w:val="000A7239"/>
    <w:rsid w:val="000A7538"/>
    <w:rsid w:val="000A7C4F"/>
    <w:rsid w:val="000A7F40"/>
    <w:rsid w:val="000B01A6"/>
    <w:rsid w:val="000B1098"/>
    <w:rsid w:val="000B133B"/>
    <w:rsid w:val="000B1616"/>
    <w:rsid w:val="000B20FC"/>
    <w:rsid w:val="000B23A8"/>
    <w:rsid w:val="000B2BFA"/>
    <w:rsid w:val="000C3CC7"/>
    <w:rsid w:val="000C4228"/>
    <w:rsid w:val="000C4849"/>
    <w:rsid w:val="000C5C85"/>
    <w:rsid w:val="000C5E00"/>
    <w:rsid w:val="000C6445"/>
    <w:rsid w:val="000C7B71"/>
    <w:rsid w:val="000D0924"/>
    <w:rsid w:val="000D0DF7"/>
    <w:rsid w:val="000D293E"/>
    <w:rsid w:val="000D483F"/>
    <w:rsid w:val="000D4910"/>
    <w:rsid w:val="000E0394"/>
    <w:rsid w:val="000E0987"/>
    <w:rsid w:val="000E2628"/>
    <w:rsid w:val="000E4B7A"/>
    <w:rsid w:val="000F0831"/>
    <w:rsid w:val="000F37D2"/>
    <w:rsid w:val="000F459A"/>
    <w:rsid w:val="000F6701"/>
    <w:rsid w:val="000F6A49"/>
    <w:rsid w:val="000F7449"/>
    <w:rsid w:val="0010069F"/>
    <w:rsid w:val="00102684"/>
    <w:rsid w:val="0010461F"/>
    <w:rsid w:val="001046A9"/>
    <w:rsid w:val="00104B2D"/>
    <w:rsid w:val="00104D22"/>
    <w:rsid w:val="00107460"/>
    <w:rsid w:val="00123C9D"/>
    <w:rsid w:val="00125FA4"/>
    <w:rsid w:val="00132792"/>
    <w:rsid w:val="001334B0"/>
    <w:rsid w:val="00134F34"/>
    <w:rsid w:val="001354DB"/>
    <w:rsid w:val="001360AA"/>
    <w:rsid w:val="001426DD"/>
    <w:rsid w:val="001434A2"/>
    <w:rsid w:val="00143723"/>
    <w:rsid w:val="00143A41"/>
    <w:rsid w:val="0014533F"/>
    <w:rsid w:val="00146A8D"/>
    <w:rsid w:val="00147BE2"/>
    <w:rsid w:val="001547D0"/>
    <w:rsid w:val="00155E97"/>
    <w:rsid w:val="001565B9"/>
    <w:rsid w:val="00160F06"/>
    <w:rsid w:val="001616CC"/>
    <w:rsid w:val="00162A9E"/>
    <w:rsid w:val="00164297"/>
    <w:rsid w:val="001647C2"/>
    <w:rsid w:val="001660E8"/>
    <w:rsid w:val="001669E9"/>
    <w:rsid w:val="00166F1B"/>
    <w:rsid w:val="001672EE"/>
    <w:rsid w:val="00170214"/>
    <w:rsid w:val="001768D7"/>
    <w:rsid w:val="00181714"/>
    <w:rsid w:val="00182463"/>
    <w:rsid w:val="001833E8"/>
    <w:rsid w:val="00186A07"/>
    <w:rsid w:val="0018730D"/>
    <w:rsid w:val="001904EB"/>
    <w:rsid w:val="00192DA9"/>
    <w:rsid w:val="001931CF"/>
    <w:rsid w:val="0019351A"/>
    <w:rsid w:val="001949CC"/>
    <w:rsid w:val="0019740B"/>
    <w:rsid w:val="001A2DD3"/>
    <w:rsid w:val="001A5021"/>
    <w:rsid w:val="001A523A"/>
    <w:rsid w:val="001A55B9"/>
    <w:rsid w:val="001B4613"/>
    <w:rsid w:val="001B53E1"/>
    <w:rsid w:val="001B7E2C"/>
    <w:rsid w:val="001C12D4"/>
    <w:rsid w:val="001C1900"/>
    <w:rsid w:val="001C1B58"/>
    <w:rsid w:val="001C26BF"/>
    <w:rsid w:val="001C4793"/>
    <w:rsid w:val="001C4910"/>
    <w:rsid w:val="001C5533"/>
    <w:rsid w:val="001C6E79"/>
    <w:rsid w:val="001D11DE"/>
    <w:rsid w:val="001D22A9"/>
    <w:rsid w:val="001D579D"/>
    <w:rsid w:val="001D72CD"/>
    <w:rsid w:val="001E004C"/>
    <w:rsid w:val="001E0152"/>
    <w:rsid w:val="001E024D"/>
    <w:rsid w:val="001E318F"/>
    <w:rsid w:val="001E400D"/>
    <w:rsid w:val="001E4199"/>
    <w:rsid w:val="001E5FC6"/>
    <w:rsid w:val="001E64D2"/>
    <w:rsid w:val="001E6AA3"/>
    <w:rsid w:val="001E6CE6"/>
    <w:rsid w:val="001F0A17"/>
    <w:rsid w:val="001F483A"/>
    <w:rsid w:val="001F49B9"/>
    <w:rsid w:val="001F6BF4"/>
    <w:rsid w:val="00201024"/>
    <w:rsid w:val="00202679"/>
    <w:rsid w:val="00202A0D"/>
    <w:rsid w:val="002053C2"/>
    <w:rsid w:val="00206DC4"/>
    <w:rsid w:val="00207584"/>
    <w:rsid w:val="00215444"/>
    <w:rsid w:val="002177A0"/>
    <w:rsid w:val="0022183E"/>
    <w:rsid w:val="0022442A"/>
    <w:rsid w:val="00224AD4"/>
    <w:rsid w:val="002255C1"/>
    <w:rsid w:val="0022731C"/>
    <w:rsid w:val="00227EA1"/>
    <w:rsid w:val="00230E19"/>
    <w:rsid w:val="00233278"/>
    <w:rsid w:val="00234AE3"/>
    <w:rsid w:val="00236906"/>
    <w:rsid w:val="0024342F"/>
    <w:rsid w:val="00243B0D"/>
    <w:rsid w:val="00243EB9"/>
    <w:rsid w:val="00244947"/>
    <w:rsid w:val="002449BA"/>
    <w:rsid w:val="00245B22"/>
    <w:rsid w:val="0024642B"/>
    <w:rsid w:val="00246552"/>
    <w:rsid w:val="0024710B"/>
    <w:rsid w:val="002543A7"/>
    <w:rsid w:val="00254DAC"/>
    <w:rsid w:val="00255E50"/>
    <w:rsid w:val="00257091"/>
    <w:rsid w:val="00257657"/>
    <w:rsid w:val="00260EEA"/>
    <w:rsid w:val="00263F3E"/>
    <w:rsid w:val="00265257"/>
    <w:rsid w:val="00265335"/>
    <w:rsid w:val="0026689E"/>
    <w:rsid w:val="002668E0"/>
    <w:rsid w:val="00274139"/>
    <w:rsid w:val="0027420A"/>
    <w:rsid w:val="00282333"/>
    <w:rsid w:val="00283358"/>
    <w:rsid w:val="00285418"/>
    <w:rsid w:val="0029142F"/>
    <w:rsid w:val="00295B63"/>
    <w:rsid w:val="002A0BC7"/>
    <w:rsid w:val="002A14FA"/>
    <w:rsid w:val="002A2416"/>
    <w:rsid w:val="002A77FE"/>
    <w:rsid w:val="002B38A9"/>
    <w:rsid w:val="002B3C09"/>
    <w:rsid w:val="002B6BA2"/>
    <w:rsid w:val="002B6FA5"/>
    <w:rsid w:val="002B7A9A"/>
    <w:rsid w:val="002C0A96"/>
    <w:rsid w:val="002C135C"/>
    <w:rsid w:val="002C2E97"/>
    <w:rsid w:val="002C62F6"/>
    <w:rsid w:val="002D1409"/>
    <w:rsid w:val="002D6838"/>
    <w:rsid w:val="002D7B07"/>
    <w:rsid w:val="002E116B"/>
    <w:rsid w:val="002E1FDC"/>
    <w:rsid w:val="002E73A1"/>
    <w:rsid w:val="002E7433"/>
    <w:rsid w:val="002E7E85"/>
    <w:rsid w:val="002F078B"/>
    <w:rsid w:val="002F118C"/>
    <w:rsid w:val="002F334E"/>
    <w:rsid w:val="002F3701"/>
    <w:rsid w:val="002F3F0A"/>
    <w:rsid w:val="002F4108"/>
    <w:rsid w:val="002F4171"/>
    <w:rsid w:val="002F4306"/>
    <w:rsid w:val="002F5B84"/>
    <w:rsid w:val="002F6F36"/>
    <w:rsid w:val="00300CB8"/>
    <w:rsid w:val="00302198"/>
    <w:rsid w:val="00302456"/>
    <w:rsid w:val="00306614"/>
    <w:rsid w:val="00310F65"/>
    <w:rsid w:val="00313129"/>
    <w:rsid w:val="0031428D"/>
    <w:rsid w:val="003167F3"/>
    <w:rsid w:val="0032174C"/>
    <w:rsid w:val="003226FD"/>
    <w:rsid w:val="00324D3B"/>
    <w:rsid w:val="00330463"/>
    <w:rsid w:val="00330FB8"/>
    <w:rsid w:val="003400FF"/>
    <w:rsid w:val="003408FB"/>
    <w:rsid w:val="0034141E"/>
    <w:rsid w:val="00341F40"/>
    <w:rsid w:val="00343092"/>
    <w:rsid w:val="0034326B"/>
    <w:rsid w:val="003442B6"/>
    <w:rsid w:val="00345DE2"/>
    <w:rsid w:val="00345EC1"/>
    <w:rsid w:val="00346C02"/>
    <w:rsid w:val="003518C1"/>
    <w:rsid w:val="003620D4"/>
    <w:rsid w:val="00362187"/>
    <w:rsid w:val="00364D6E"/>
    <w:rsid w:val="00365B68"/>
    <w:rsid w:val="0036645E"/>
    <w:rsid w:val="00367132"/>
    <w:rsid w:val="003671E5"/>
    <w:rsid w:val="00372D7B"/>
    <w:rsid w:val="00377999"/>
    <w:rsid w:val="00377A7F"/>
    <w:rsid w:val="00377E00"/>
    <w:rsid w:val="00381CD3"/>
    <w:rsid w:val="00382121"/>
    <w:rsid w:val="003838D2"/>
    <w:rsid w:val="0038492B"/>
    <w:rsid w:val="00386931"/>
    <w:rsid w:val="00386A83"/>
    <w:rsid w:val="00390BF1"/>
    <w:rsid w:val="00392051"/>
    <w:rsid w:val="003921C0"/>
    <w:rsid w:val="00393637"/>
    <w:rsid w:val="0039449B"/>
    <w:rsid w:val="00397606"/>
    <w:rsid w:val="003A033E"/>
    <w:rsid w:val="003A0B4D"/>
    <w:rsid w:val="003A3497"/>
    <w:rsid w:val="003A3869"/>
    <w:rsid w:val="003A402D"/>
    <w:rsid w:val="003A567E"/>
    <w:rsid w:val="003A6088"/>
    <w:rsid w:val="003A62E6"/>
    <w:rsid w:val="003A6A01"/>
    <w:rsid w:val="003A6B0B"/>
    <w:rsid w:val="003B58A8"/>
    <w:rsid w:val="003C081E"/>
    <w:rsid w:val="003C0BAD"/>
    <w:rsid w:val="003C1F2A"/>
    <w:rsid w:val="003C3EFE"/>
    <w:rsid w:val="003C494C"/>
    <w:rsid w:val="003C5D58"/>
    <w:rsid w:val="003C7F84"/>
    <w:rsid w:val="003D0928"/>
    <w:rsid w:val="003D0BC7"/>
    <w:rsid w:val="003D18B0"/>
    <w:rsid w:val="003D2136"/>
    <w:rsid w:val="003D306E"/>
    <w:rsid w:val="003D4078"/>
    <w:rsid w:val="003E183E"/>
    <w:rsid w:val="003E3A88"/>
    <w:rsid w:val="003E426A"/>
    <w:rsid w:val="003E4FA2"/>
    <w:rsid w:val="003E6A5B"/>
    <w:rsid w:val="003F11D6"/>
    <w:rsid w:val="003F1A60"/>
    <w:rsid w:val="003F399C"/>
    <w:rsid w:val="003F4494"/>
    <w:rsid w:val="003F6130"/>
    <w:rsid w:val="003F70B9"/>
    <w:rsid w:val="00403175"/>
    <w:rsid w:val="0040469C"/>
    <w:rsid w:val="00404DCA"/>
    <w:rsid w:val="004055CD"/>
    <w:rsid w:val="00405B29"/>
    <w:rsid w:val="00407ED3"/>
    <w:rsid w:val="004104E7"/>
    <w:rsid w:val="00412120"/>
    <w:rsid w:val="00412806"/>
    <w:rsid w:val="00413245"/>
    <w:rsid w:val="00413968"/>
    <w:rsid w:val="00415711"/>
    <w:rsid w:val="00415BD0"/>
    <w:rsid w:val="0042042D"/>
    <w:rsid w:val="00423339"/>
    <w:rsid w:val="00425890"/>
    <w:rsid w:val="004269BE"/>
    <w:rsid w:val="004309AD"/>
    <w:rsid w:val="004318B1"/>
    <w:rsid w:val="004358DF"/>
    <w:rsid w:val="00435EBD"/>
    <w:rsid w:val="004379F5"/>
    <w:rsid w:val="00437E64"/>
    <w:rsid w:val="00440366"/>
    <w:rsid w:val="00442B6C"/>
    <w:rsid w:val="00444CF5"/>
    <w:rsid w:val="00445877"/>
    <w:rsid w:val="00447B08"/>
    <w:rsid w:val="004511EB"/>
    <w:rsid w:val="004514EE"/>
    <w:rsid w:val="004531CA"/>
    <w:rsid w:val="00454DB5"/>
    <w:rsid w:val="00455A94"/>
    <w:rsid w:val="00457E22"/>
    <w:rsid w:val="00461679"/>
    <w:rsid w:val="0046196B"/>
    <w:rsid w:val="004624F1"/>
    <w:rsid w:val="0046445C"/>
    <w:rsid w:val="00464E40"/>
    <w:rsid w:val="0046755F"/>
    <w:rsid w:val="00472608"/>
    <w:rsid w:val="00472932"/>
    <w:rsid w:val="00472BAF"/>
    <w:rsid w:val="00472F25"/>
    <w:rsid w:val="0047355C"/>
    <w:rsid w:val="004736B5"/>
    <w:rsid w:val="004736EF"/>
    <w:rsid w:val="004752BA"/>
    <w:rsid w:val="0047618B"/>
    <w:rsid w:val="004766E7"/>
    <w:rsid w:val="00477A75"/>
    <w:rsid w:val="0048164E"/>
    <w:rsid w:val="00481A3F"/>
    <w:rsid w:val="00481E12"/>
    <w:rsid w:val="00482A6D"/>
    <w:rsid w:val="00483BD5"/>
    <w:rsid w:val="00483F8F"/>
    <w:rsid w:val="0048630A"/>
    <w:rsid w:val="004879C9"/>
    <w:rsid w:val="0049052F"/>
    <w:rsid w:val="00491563"/>
    <w:rsid w:val="00494D80"/>
    <w:rsid w:val="0049552D"/>
    <w:rsid w:val="004959C0"/>
    <w:rsid w:val="004A04BB"/>
    <w:rsid w:val="004A1BDB"/>
    <w:rsid w:val="004A3D74"/>
    <w:rsid w:val="004A42DF"/>
    <w:rsid w:val="004A75B9"/>
    <w:rsid w:val="004B2BB3"/>
    <w:rsid w:val="004B34E0"/>
    <w:rsid w:val="004B6B47"/>
    <w:rsid w:val="004B7AD9"/>
    <w:rsid w:val="004B7FB8"/>
    <w:rsid w:val="004C4AD5"/>
    <w:rsid w:val="004C5AC3"/>
    <w:rsid w:val="004C66E0"/>
    <w:rsid w:val="004C7A9F"/>
    <w:rsid w:val="004D2070"/>
    <w:rsid w:val="004D3569"/>
    <w:rsid w:val="004D476F"/>
    <w:rsid w:val="004D7770"/>
    <w:rsid w:val="004E13EF"/>
    <w:rsid w:val="004E18C4"/>
    <w:rsid w:val="004E32E0"/>
    <w:rsid w:val="004E3914"/>
    <w:rsid w:val="004E3FE3"/>
    <w:rsid w:val="004E42CC"/>
    <w:rsid w:val="004E470A"/>
    <w:rsid w:val="004F0084"/>
    <w:rsid w:val="004F0134"/>
    <w:rsid w:val="004F134E"/>
    <w:rsid w:val="004F2173"/>
    <w:rsid w:val="004F3145"/>
    <w:rsid w:val="004F57CB"/>
    <w:rsid w:val="004F5CA6"/>
    <w:rsid w:val="0050035D"/>
    <w:rsid w:val="00500C3D"/>
    <w:rsid w:val="00501759"/>
    <w:rsid w:val="00501A1A"/>
    <w:rsid w:val="00502E46"/>
    <w:rsid w:val="00504EE2"/>
    <w:rsid w:val="00511FC7"/>
    <w:rsid w:val="005133A9"/>
    <w:rsid w:val="00513742"/>
    <w:rsid w:val="00514F53"/>
    <w:rsid w:val="00515186"/>
    <w:rsid w:val="0051623A"/>
    <w:rsid w:val="005259B5"/>
    <w:rsid w:val="00525E51"/>
    <w:rsid w:val="005263CB"/>
    <w:rsid w:val="00527874"/>
    <w:rsid w:val="00531AE6"/>
    <w:rsid w:val="005339DB"/>
    <w:rsid w:val="00534C52"/>
    <w:rsid w:val="00534DA5"/>
    <w:rsid w:val="005376B5"/>
    <w:rsid w:val="005376D9"/>
    <w:rsid w:val="005435D8"/>
    <w:rsid w:val="00544A17"/>
    <w:rsid w:val="00547861"/>
    <w:rsid w:val="005514F0"/>
    <w:rsid w:val="00553AE4"/>
    <w:rsid w:val="00560E23"/>
    <w:rsid w:val="00560FB9"/>
    <w:rsid w:val="00561E4F"/>
    <w:rsid w:val="00562F8E"/>
    <w:rsid w:val="00567CB9"/>
    <w:rsid w:val="00570413"/>
    <w:rsid w:val="005713A1"/>
    <w:rsid w:val="0057282D"/>
    <w:rsid w:val="00573A57"/>
    <w:rsid w:val="00574863"/>
    <w:rsid w:val="00580D57"/>
    <w:rsid w:val="00581E54"/>
    <w:rsid w:val="00583483"/>
    <w:rsid w:val="005843D5"/>
    <w:rsid w:val="0058533B"/>
    <w:rsid w:val="005856FC"/>
    <w:rsid w:val="00586333"/>
    <w:rsid w:val="00586B35"/>
    <w:rsid w:val="00590F3F"/>
    <w:rsid w:val="005963DE"/>
    <w:rsid w:val="005A0D51"/>
    <w:rsid w:val="005A0E87"/>
    <w:rsid w:val="005A0EED"/>
    <w:rsid w:val="005A36F6"/>
    <w:rsid w:val="005A6033"/>
    <w:rsid w:val="005B01F2"/>
    <w:rsid w:val="005B0FA5"/>
    <w:rsid w:val="005B1CEF"/>
    <w:rsid w:val="005B1F20"/>
    <w:rsid w:val="005B34F6"/>
    <w:rsid w:val="005B7FB0"/>
    <w:rsid w:val="005C1317"/>
    <w:rsid w:val="005C2BA6"/>
    <w:rsid w:val="005C3C0A"/>
    <w:rsid w:val="005C42F9"/>
    <w:rsid w:val="005D01F4"/>
    <w:rsid w:val="005D028C"/>
    <w:rsid w:val="005D2282"/>
    <w:rsid w:val="005D2311"/>
    <w:rsid w:val="005D317B"/>
    <w:rsid w:val="005D34D4"/>
    <w:rsid w:val="005D3E7E"/>
    <w:rsid w:val="005D6B15"/>
    <w:rsid w:val="005D7891"/>
    <w:rsid w:val="005D7EEC"/>
    <w:rsid w:val="005E0E2F"/>
    <w:rsid w:val="005E3427"/>
    <w:rsid w:val="005E3AA7"/>
    <w:rsid w:val="005E6787"/>
    <w:rsid w:val="005F17A8"/>
    <w:rsid w:val="005F3118"/>
    <w:rsid w:val="005F7C8E"/>
    <w:rsid w:val="006017F5"/>
    <w:rsid w:val="006024EE"/>
    <w:rsid w:val="00602815"/>
    <w:rsid w:val="006028F9"/>
    <w:rsid w:val="006029A8"/>
    <w:rsid w:val="00602F0E"/>
    <w:rsid w:val="006043B2"/>
    <w:rsid w:val="00607E37"/>
    <w:rsid w:val="00610FC2"/>
    <w:rsid w:val="00611963"/>
    <w:rsid w:val="00611DCE"/>
    <w:rsid w:val="0061588B"/>
    <w:rsid w:val="00620CA7"/>
    <w:rsid w:val="006217C7"/>
    <w:rsid w:val="0062466C"/>
    <w:rsid w:val="00627B20"/>
    <w:rsid w:val="006324A3"/>
    <w:rsid w:val="00633BA5"/>
    <w:rsid w:val="00636002"/>
    <w:rsid w:val="00637925"/>
    <w:rsid w:val="00637D02"/>
    <w:rsid w:val="00640D79"/>
    <w:rsid w:val="00641618"/>
    <w:rsid w:val="00641681"/>
    <w:rsid w:val="006423FA"/>
    <w:rsid w:val="006432D8"/>
    <w:rsid w:val="0064498A"/>
    <w:rsid w:val="00650528"/>
    <w:rsid w:val="0065410D"/>
    <w:rsid w:val="00655232"/>
    <w:rsid w:val="00655811"/>
    <w:rsid w:val="006576DB"/>
    <w:rsid w:val="00657EB2"/>
    <w:rsid w:val="00660304"/>
    <w:rsid w:val="00663F09"/>
    <w:rsid w:val="00664BCB"/>
    <w:rsid w:val="00666541"/>
    <w:rsid w:val="006673BA"/>
    <w:rsid w:val="00667C99"/>
    <w:rsid w:val="00671006"/>
    <w:rsid w:val="0067314F"/>
    <w:rsid w:val="00675337"/>
    <w:rsid w:val="006776C1"/>
    <w:rsid w:val="00680BEA"/>
    <w:rsid w:val="00681D06"/>
    <w:rsid w:val="00682F81"/>
    <w:rsid w:val="00683F91"/>
    <w:rsid w:val="00687030"/>
    <w:rsid w:val="0068787D"/>
    <w:rsid w:val="00687C60"/>
    <w:rsid w:val="00691514"/>
    <w:rsid w:val="00692D9F"/>
    <w:rsid w:val="00693CDF"/>
    <w:rsid w:val="00695390"/>
    <w:rsid w:val="006A08F1"/>
    <w:rsid w:val="006A258F"/>
    <w:rsid w:val="006A25F3"/>
    <w:rsid w:val="006A2677"/>
    <w:rsid w:val="006A68C9"/>
    <w:rsid w:val="006B11F8"/>
    <w:rsid w:val="006B199E"/>
    <w:rsid w:val="006B1A8E"/>
    <w:rsid w:val="006B1B81"/>
    <w:rsid w:val="006B201A"/>
    <w:rsid w:val="006B46D3"/>
    <w:rsid w:val="006B5710"/>
    <w:rsid w:val="006B7291"/>
    <w:rsid w:val="006C37EE"/>
    <w:rsid w:val="006C3CF2"/>
    <w:rsid w:val="006C4F57"/>
    <w:rsid w:val="006C59DA"/>
    <w:rsid w:val="006C698F"/>
    <w:rsid w:val="006D09CD"/>
    <w:rsid w:val="006D0A57"/>
    <w:rsid w:val="006D1F2A"/>
    <w:rsid w:val="006D43C7"/>
    <w:rsid w:val="006D4521"/>
    <w:rsid w:val="006D5BD5"/>
    <w:rsid w:val="006D5E8F"/>
    <w:rsid w:val="006D76DC"/>
    <w:rsid w:val="006E13B1"/>
    <w:rsid w:val="006E298E"/>
    <w:rsid w:val="006E2E8D"/>
    <w:rsid w:val="006E3A2E"/>
    <w:rsid w:val="006E5BDD"/>
    <w:rsid w:val="006E7348"/>
    <w:rsid w:val="006F245A"/>
    <w:rsid w:val="006F766D"/>
    <w:rsid w:val="00700707"/>
    <w:rsid w:val="007028CB"/>
    <w:rsid w:val="00706A91"/>
    <w:rsid w:val="00710161"/>
    <w:rsid w:val="007150C0"/>
    <w:rsid w:val="00717CF2"/>
    <w:rsid w:val="0072029B"/>
    <w:rsid w:val="007205F0"/>
    <w:rsid w:val="0072266B"/>
    <w:rsid w:val="00722678"/>
    <w:rsid w:val="00722848"/>
    <w:rsid w:val="007235D6"/>
    <w:rsid w:val="007242BB"/>
    <w:rsid w:val="007268FD"/>
    <w:rsid w:val="0073227A"/>
    <w:rsid w:val="00732BCD"/>
    <w:rsid w:val="0073596C"/>
    <w:rsid w:val="00737C09"/>
    <w:rsid w:val="007405B6"/>
    <w:rsid w:val="007406AF"/>
    <w:rsid w:val="007449A6"/>
    <w:rsid w:val="0075046F"/>
    <w:rsid w:val="00753C1D"/>
    <w:rsid w:val="00755D5D"/>
    <w:rsid w:val="0075668B"/>
    <w:rsid w:val="00762803"/>
    <w:rsid w:val="00763DA2"/>
    <w:rsid w:val="007648AA"/>
    <w:rsid w:val="0077075E"/>
    <w:rsid w:val="00772253"/>
    <w:rsid w:val="007733F6"/>
    <w:rsid w:val="007736D6"/>
    <w:rsid w:val="0077423F"/>
    <w:rsid w:val="007748BF"/>
    <w:rsid w:val="007760F8"/>
    <w:rsid w:val="007768B5"/>
    <w:rsid w:val="00777027"/>
    <w:rsid w:val="00777763"/>
    <w:rsid w:val="007777E2"/>
    <w:rsid w:val="00783329"/>
    <w:rsid w:val="00784DB9"/>
    <w:rsid w:val="00787085"/>
    <w:rsid w:val="007870D2"/>
    <w:rsid w:val="00793174"/>
    <w:rsid w:val="00793D36"/>
    <w:rsid w:val="00795259"/>
    <w:rsid w:val="007979F3"/>
    <w:rsid w:val="007A746F"/>
    <w:rsid w:val="007A7C54"/>
    <w:rsid w:val="007B06C2"/>
    <w:rsid w:val="007B0BDF"/>
    <w:rsid w:val="007B1010"/>
    <w:rsid w:val="007B11B1"/>
    <w:rsid w:val="007B332C"/>
    <w:rsid w:val="007B7032"/>
    <w:rsid w:val="007C073C"/>
    <w:rsid w:val="007C1627"/>
    <w:rsid w:val="007C16F9"/>
    <w:rsid w:val="007C2741"/>
    <w:rsid w:val="007C343B"/>
    <w:rsid w:val="007C3875"/>
    <w:rsid w:val="007C7CC4"/>
    <w:rsid w:val="007D07D9"/>
    <w:rsid w:val="007D08DA"/>
    <w:rsid w:val="007D1BEF"/>
    <w:rsid w:val="007D3678"/>
    <w:rsid w:val="007D4563"/>
    <w:rsid w:val="007D4A1E"/>
    <w:rsid w:val="007D531E"/>
    <w:rsid w:val="007E25A5"/>
    <w:rsid w:val="007E3849"/>
    <w:rsid w:val="007E6DB4"/>
    <w:rsid w:val="007E78FB"/>
    <w:rsid w:val="007F166B"/>
    <w:rsid w:val="008011B2"/>
    <w:rsid w:val="00802FA4"/>
    <w:rsid w:val="00804484"/>
    <w:rsid w:val="008107B7"/>
    <w:rsid w:val="008113EE"/>
    <w:rsid w:val="00817D99"/>
    <w:rsid w:val="00820668"/>
    <w:rsid w:val="00824687"/>
    <w:rsid w:val="00831C63"/>
    <w:rsid w:val="00831D3D"/>
    <w:rsid w:val="00832A5E"/>
    <w:rsid w:val="0083505A"/>
    <w:rsid w:val="0083594E"/>
    <w:rsid w:val="0083665D"/>
    <w:rsid w:val="00840B4D"/>
    <w:rsid w:val="0084343A"/>
    <w:rsid w:val="00845F8D"/>
    <w:rsid w:val="00847DC1"/>
    <w:rsid w:val="008520B6"/>
    <w:rsid w:val="0085629E"/>
    <w:rsid w:val="0086064E"/>
    <w:rsid w:val="00860711"/>
    <w:rsid w:val="00864DE7"/>
    <w:rsid w:val="00867AFA"/>
    <w:rsid w:val="00871120"/>
    <w:rsid w:val="00875AAA"/>
    <w:rsid w:val="00876AE1"/>
    <w:rsid w:val="00876C6F"/>
    <w:rsid w:val="00877E9B"/>
    <w:rsid w:val="00883605"/>
    <w:rsid w:val="0088513D"/>
    <w:rsid w:val="008860EB"/>
    <w:rsid w:val="008901A8"/>
    <w:rsid w:val="00892026"/>
    <w:rsid w:val="0089310F"/>
    <w:rsid w:val="00896C7B"/>
    <w:rsid w:val="008A05A6"/>
    <w:rsid w:val="008A48B4"/>
    <w:rsid w:val="008A569A"/>
    <w:rsid w:val="008A65BA"/>
    <w:rsid w:val="008B005E"/>
    <w:rsid w:val="008B094F"/>
    <w:rsid w:val="008B1375"/>
    <w:rsid w:val="008B2EFD"/>
    <w:rsid w:val="008B51CF"/>
    <w:rsid w:val="008C0F13"/>
    <w:rsid w:val="008C1518"/>
    <w:rsid w:val="008C37D5"/>
    <w:rsid w:val="008C383A"/>
    <w:rsid w:val="008C4AB7"/>
    <w:rsid w:val="008C7D7E"/>
    <w:rsid w:val="008D07CC"/>
    <w:rsid w:val="008D18B4"/>
    <w:rsid w:val="008D2A0A"/>
    <w:rsid w:val="008D325A"/>
    <w:rsid w:val="008D421B"/>
    <w:rsid w:val="008D4640"/>
    <w:rsid w:val="008D6EA5"/>
    <w:rsid w:val="008E2084"/>
    <w:rsid w:val="008E33FC"/>
    <w:rsid w:val="008E4403"/>
    <w:rsid w:val="008E4CAB"/>
    <w:rsid w:val="008F298A"/>
    <w:rsid w:val="008F44A9"/>
    <w:rsid w:val="008F4AE4"/>
    <w:rsid w:val="008F546E"/>
    <w:rsid w:val="008F569E"/>
    <w:rsid w:val="008F5B65"/>
    <w:rsid w:val="008F5E1A"/>
    <w:rsid w:val="008F7505"/>
    <w:rsid w:val="00901109"/>
    <w:rsid w:val="00902986"/>
    <w:rsid w:val="0090322E"/>
    <w:rsid w:val="00903E64"/>
    <w:rsid w:val="00904975"/>
    <w:rsid w:val="00907E91"/>
    <w:rsid w:val="00911403"/>
    <w:rsid w:val="009150B7"/>
    <w:rsid w:val="0091632F"/>
    <w:rsid w:val="0092047F"/>
    <w:rsid w:val="009205C0"/>
    <w:rsid w:val="00922DED"/>
    <w:rsid w:val="00924B45"/>
    <w:rsid w:val="00924BA6"/>
    <w:rsid w:val="00927B27"/>
    <w:rsid w:val="00930DFB"/>
    <w:rsid w:val="009314F9"/>
    <w:rsid w:val="009317E5"/>
    <w:rsid w:val="00931C51"/>
    <w:rsid w:val="00931FD6"/>
    <w:rsid w:val="00933AF7"/>
    <w:rsid w:val="00937BB4"/>
    <w:rsid w:val="00944206"/>
    <w:rsid w:val="00944213"/>
    <w:rsid w:val="00944D13"/>
    <w:rsid w:val="0094571E"/>
    <w:rsid w:val="00945E02"/>
    <w:rsid w:val="009471B6"/>
    <w:rsid w:val="0095332B"/>
    <w:rsid w:val="009555F9"/>
    <w:rsid w:val="009601E8"/>
    <w:rsid w:val="009613F4"/>
    <w:rsid w:val="00961A49"/>
    <w:rsid w:val="00962895"/>
    <w:rsid w:val="00964D00"/>
    <w:rsid w:val="00966E41"/>
    <w:rsid w:val="00970123"/>
    <w:rsid w:val="009712FF"/>
    <w:rsid w:val="00972EFC"/>
    <w:rsid w:val="009735D5"/>
    <w:rsid w:val="009826A6"/>
    <w:rsid w:val="00984024"/>
    <w:rsid w:val="00984263"/>
    <w:rsid w:val="00984B4F"/>
    <w:rsid w:val="00985049"/>
    <w:rsid w:val="0098699A"/>
    <w:rsid w:val="00994C6B"/>
    <w:rsid w:val="00995582"/>
    <w:rsid w:val="0099685D"/>
    <w:rsid w:val="00997FEF"/>
    <w:rsid w:val="009A3AF9"/>
    <w:rsid w:val="009A6874"/>
    <w:rsid w:val="009B057F"/>
    <w:rsid w:val="009B0C4E"/>
    <w:rsid w:val="009B3F6B"/>
    <w:rsid w:val="009B50A8"/>
    <w:rsid w:val="009B542F"/>
    <w:rsid w:val="009B6A7C"/>
    <w:rsid w:val="009C01D3"/>
    <w:rsid w:val="009C1865"/>
    <w:rsid w:val="009C18C0"/>
    <w:rsid w:val="009C2602"/>
    <w:rsid w:val="009C29D3"/>
    <w:rsid w:val="009C3456"/>
    <w:rsid w:val="009C3DDC"/>
    <w:rsid w:val="009C55D8"/>
    <w:rsid w:val="009C71B4"/>
    <w:rsid w:val="009C7E32"/>
    <w:rsid w:val="009D11D7"/>
    <w:rsid w:val="009D3282"/>
    <w:rsid w:val="009D3948"/>
    <w:rsid w:val="009D4286"/>
    <w:rsid w:val="009D5AFD"/>
    <w:rsid w:val="009D6775"/>
    <w:rsid w:val="009E0EDC"/>
    <w:rsid w:val="009E15FA"/>
    <w:rsid w:val="009E1603"/>
    <w:rsid w:val="009E2402"/>
    <w:rsid w:val="009E661D"/>
    <w:rsid w:val="009F0614"/>
    <w:rsid w:val="009F1C1F"/>
    <w:rsid w:val="009F2DC3"/>
    <w:rsid w:val="009F2E2C"/>
    <w:rsid w:val="009F319D"/>
    <w:rsid w:val="009F44F0"/>
    <w:rsid w:val="009F4C52"/>
    <w:rsid w:val="009F5406"/>
    <w:rsid w:val="009F60D9"/>
    <w:rsid w:val="009F62CC"/>
    <w:rsid w:val="009F6B98"/>
    <w:rsid w:val="00A02408"/>
    <w:rsid w:val="00A02A6A"/>
    <w:rsid w:val="00A02F9C"/>
    <w:rsid w:val="00A043DF"/>
    <w:rsid w:val="00A04B6E"/>
    <w:rsid w:val="00A05837"/>
    <w:rsid w:val="00A12E8E"/>
    <w:rsid w:val="00A14F87"/>
    <w:rsid w:val="00A15501"/>
    <w:rsid w:val="00A16A25"/>
    <w:rsid w:val="00A16EBB"/>
    <w:rsid w:val="00A20A39"/>
    <w:rsid w:val="00A230B5"/>
    <w:rsid w:val="00A3067B"/>
    <w:rsid w:val="00A324A1"/>
    <w:rsid w:val="00A33556"/>
    <w:rsid w:val="00A33D8E"/>
    <w:rsid w:val="00A37173"/>
    <w:rsid w:val="00A37FDC"/>
    <w:rsid w:val="00A414C8"/>
    <w:rsid w:val="00A4158E"/>
    <w:rsid w:val="00A41D9A"/>
    <w:rsid w:val="00A425B8"/>
    <w:rsid w:val="00A44471"/>
    <w:rsid w:val="00A45042"/>
    <w:rsid w:val="00A46ACB"/>
    <w:rsid w:val="00A51F9F"/>
    <w:rsid w:val="00A53621"/>
    <w:rsid w:val="00A5382B"/>
    <w:rsid w:val="00A53B7B"/>
    <w:rsid w:val="00A5440B"/>
    <w:rsid w:val="00A54788"/>
    <w:rsid w:val="00A54ACC"/>
    <w:rsid w:val="00A55AC7"/>
    <w:rsid w:val="00A566BB"/>
    <w:rsid w:val="00A569AC"/>
    <w:rsid w:val="00A57B74"/>
    <w:rsid w:val="00A57D31"/>
    <w:rsid w:val="00A60F5D"/>
    <w:rsid w:val="00A617D8"/>
    <w:rsid w:val="00A6217C"/>
    <w:rsid w:val="00A62B12"/>
    <w:rsid w:val="00A6451C"/>
    <w:rsid w:val="00A64CBC"/>
    <w:rsid w:val="00A65057"/>
    <w:rsid w:val="00A714B8"/>
    <w:rsid w:val="00A72584"/>
    <w:rsid w:val="00A72FA5"/>
    <w:rsid w:val="00A73956"/>
    <w:rsid w:val="00A766AF"/>
    <w:rsid w:val="00A77220"/>
    <w:rsid w:val="00A77CEE"/>
    <w:rsid w:val="00A83D88"/>
    <w:rsid w:val="00A84C0C"/>
    <w:rsid w:val="00A8597D"/>
    <w:rsid w:val="00A85C68"/>
    <w:rsid w:val="00A85EFC"/>
    <w:rsid w:val="00A86DCD"/>
    <w:rsid w:val="00A87FD8"/>
    <w:rsid w:val="00A92F59"/>
    <w:rsid w:val="00A9581A"/>
    <w:rsid w:val="00AA0A9B"/>
    <w:rsid w:val="00AA188E"/>
    <w:rsid w:val="00AA45E0"/>
    <w:rsid w:val="00AA610E"/>
    <w:rsid w:val="00AB08B9"/>
    <w:rsid w:val="00AB1DF0"/>
    <w:rsid w:val="00AB2438"/>
    <w:rsid w:val="00AB32EB"/>
    <w:rsid w:val="00AB3ABF"/>
    <w:rsid w:val="00AB4C31"/>
    <w:rsid w:val="00AB5298"/>
    <w:rsid w:val="00AB67AC"/>
    <w:rsid w:val="00AC32B4"/>
    <w:rsid w:val="00AC4CA8"/>
    <w:rsid w:val="00AC6309"/>
    <w:rsid w:val="00AC6CC2"/>
    <w:rsid w:val="00AC7CEE"/>
    <w:rsid w:val="00AD38A6"/>
    <w:rsid w:val="00AD719A"/>
    <w:rsid w:val="00AE36C9"/>
    <w:rsid w:val="00AE76C0"/>
    <w:rsid w:val="00AF2BA2"/>
    <w:rsid w:val="00AF3B07"/>
    <w:rsid w:val="00AF3E15"/>
    <w:rsid w:val="00AF6E93"/>
    <w:rsid w:val="00AF7EBC"/>
    <w:rsid w:val="00B006EB"/>
    <w:rsid w:val="00B01695"/>
    <w:rsid w:val="00B01E4E"/>
    <w:rsid w:val="00B02EED"/>
    <w:rsid w:val="00B0308E"/>
    <w:rsid w:val="00B06147"/>
    <w:rsid w:val="00B0624B"/>
    <w:rsid w:val="00B065E4"/>
    <w:rsid w:val="00B10E2B"/>
    <w:rsid w:val="00B1642B"/>
    <w:rsid w:val="00B17AEB"/>
    <w:rsid w:val="00B201D8"/>
    <w:rsid w:val="00B2350F"/>
    <w:rsid w:val="00B23F72"/>
    <w:rsid w:val="00B2523C"/>
    <w:rsid w:val="00B253F3"/>
    <w:rsid w:val="00B276BF"/>
    <w:rsid w:val="00B27D44"/>
    <w:rsid w:val="00B30BCD"/>
    <w:rsid w:val="00B316E1"/>
    <w:rsid w:val="00B349D8"/>
    <w:rsid w:val="00B36A03"/>
    <w:rsid w:val="00B41DD3"/>
    <w:rsid w:val="00B425DA"/>
    <w:rsid w:val="00B42CAA"/>
    <w:rsid w:val="00B44294"/>
    <w:rsid w:val="00B45DDB"/>
    <w:rsid w:val="00B4666A"/>
    <w:rsid w:val="00B4705D"/>
    <w:rsid w:val="00B474A5"/>
    <w:rsid w:val="00B51A95"/>
    <w:rsid w:val="00B51B0A"/>
    <w:rsid w:val="00B51B3F"/>
    <w:rsid w:val="00B52A86"/>
    <w:rsid w:val="00B5364E"/>
    <w:rsid w:val="00B541F5"/>
    <w:rsid w:val="00B54EB7"/>
    <w:rsid w:val="00B55AA8"/>
    <w:rsid w:val="00B57E93"/>
    <w:rsid w:val="00B61BD8"/>
    <w:rsid w:val="00B62D2D"/>
    <w:rsid w:val="00B6303F"/>
    <w:rsid w:val="00B65AC9"/>
    <w:rsid w:val="00B66C24"/>
    <w:rsid w:val="00B70151"/>
    <w:rsid w:val="00B7165C"/>
    <w:rsid w:val="00B802B4"/>
    <w:rsid w:val="00B827A1"/>
    <w:rsid w:val="00B83113"/>
    <w:rsid w:val="00B85375"/>
    <w:rsid w:val="00B90973"/>
    <w:rsid w:val="00B91228"/>
    <w:rsid w:val="00B91D56"/>
    <w:rsid w:val="00B91E44"/>
    <w:rsid w:val="00B93FDA"/>
    <w:rsid w:val="00B94CA7"/>
    <w:rsid w:val="00BA011B"/>
    <w:rsid w:val="00BA0E08"/>
    <w:rsid w:val="00BA1D65"/>
    <w:rsid w:val="00BA370B"/>
    <w:rsid w:val="00BA47D5"/>
    <w:rsid w:val="00BB1C3B"/>
    <w:rsid w:val="00BB2E51"/>
    <w:rsid w:val="00BB437E"/>
    <w:rsid w:val="00BB67D6"/>
    <w:rsid w:val="00BC167B"/>
    <w:rsid w:val="00BC2874"/>
    <w:rsid w:val="00BC7926"/>
    <w:rsid w:val="00BC7E03"/>
    <w:rsid w:val="00BD2958"/>
    <w:rsid w:val="00BD3313"/>
    <w:rsid w:val="00BD61D5"/>
    <w:rsid w:val="00BD6E13"/>
    <w:rsid w:val="00BE0433"/>
    <w:rsid w:val="00BE0587"/>
    <w:rsid w:val="00BE0853"/>
    <w:rsid w:val="00BE11C6"/>
    <w:rsid w:val="00BE6F5B"/>
    <w:rsid w:val="00BF1C26"/>
    <w:rsid w:val="00BF20B5"/>
    <w:rsid w:val="00BF4083"/>
    <w:rsid w:val="00BF5A93"/>
    <w:rsid w:val="00BF5F88"/>
    <w:rsid w:val="00BF6072"/>
    <w:rsid w:val="00BF7CB1"/>
    <w:rsid w:val="00C06BE5"/>
    <w:rsid w:val="00C073E4"/>
    <w:rsid w:val="00C15C22"/>
    <w:rsid w:val="00C169C1"/>
    <w:rsid w:val="00C20040"/>
    <w:rsid w:val="00C21749"/>
    <w:rsid w:val="00C23F92"/>
    <w:rsid w:val="00C25040"/>
    <w:rsid w:val="00C251E1"/>
    <w:rsid w:val="00C25BB1"/>
    <w:rsid w:val="00C26DAD"/>
    <w:rsid w:val="00C27D34"/>
    <w:rsid w:val="00C313B8"/>
    <w:rsid w:val="00C3192D"/>
    <w:rsid w:val="00C3315B"/>
    <w:rsid w:val="00C37417"/>
    <w:rsid w:val="00C3755F"/>
    <w:rsid w:val="00C416BA"/>
    <w:rsid w:val="00C41DAA"/>
    <w:rsid w:val="00C44B55"/>
    <w:rsid w:val="00C44C9A"/>
    <w:rsid w:val="00C45BC3"/>
    <w:rsid w:val="00C476AE"/>
    <w:rsid w:val="00C47E08"/>
    <w:rsid w:val="00C47EA5"/>
    <w:rsid w:val="00C51754"/>
    <w:rsid w:val="00C51A39"/>
    <w:rsid w:val="00C51DD6"/>
    <w:rsid w:val="00C5203D"/>
    <w:rsid w:val="00C56119"/>
    <w:rsid w:val="00C630BE"/>
    <w:rsid w:val="00C63658"/>
    <w:rsid w:val="00C66813"/>
    <w:rsid w:val="00C67BFF"/>
    <w:rsid w:val="00C70036"/>
    <w:rsid w:val="00C71C91"/>
    <w:rsid w:val="00C723B7"/>
    <w:rsid w:val="00C72519"/>
    <w:rsid w:val="00C72B83"/>
    <w:rsid w:val="00C7462B"/>
    <w:rsid w:val="00C758F9"/>
    <w:rsid w:val="00C8113A"/>
    <w:rsid w:val="00C81C9E"/>
    <w:rsid w:val="00C81F99"/>
    <w:rsid w:val="00C822B4"/>
    <w:rsid w:val="00C83115"/>
    <w:rsid w:val="00C84C17"/>
    <w:rsid w:val="00C87935"/>
    <w:rsid w:val="00C87DB4"/>
    <w:rsid w:val="00C92DC8"/>
    <w:rsid w:val="00C959C6"/>
    <w:rsid w:val="00C963AF"/>
    <w:rsid w:val="00C96766"/>
    <w:rsid w:val="00C96DAE"/>
    <w:rsid w:val="00CA386C"/>
    <w:rsid w:val="00CA3DDE"/>
    <w:rsid w:val="00CA4E46"/>
    <w:rsid w:val="00CA6B64"/>
    <w:rsid w:val="00CA76CC"/>
    <w:rsid w:val="00CA7CE2"/>
    <w:rsid w:val="00CB2CDF"/>
    <w:rsid w:val="00CB2F69"/>
    <w:rsid w:val="00CB3B34"/>
    <w:rsid w:val="00CB3EB9"/>
    <w:rsid w:val="00CB7057"/>
    <w:rsid w:val="00CB72E7"/>
    <w:rsid w:val="00CC0DB7"/>
    <w:rsid w:val="00CC0EB1"/>
    <w:rsid w:val="00CC28AC"/>
    <w:rsid w:val="00CC55A1"/>
    <w:rsid w:val="00CC6595"/>
    <w:rsid w:val="00CC6B08"/>
    <w:rsid w:val="00CC7470"/>
    <w:rsid w:val="00CD1B41"/>
    <w:rsid w:val="00CD4FEF"/>
    <w:rsid w:val="00CD58A2"/>
    <w:rsid w:val="00CD5F51"/>
    <w:rsid w:val="00CE0F49"/>
    <w:rsid w:val="00CE1052"/>
    <w:rsid w:val="00CE16FD"/>
    <w:rsid w:val="00CE2846"/>
    <w:rsid w:val="00CE2D63"/>
    <w:rsid w:val="00CE5E40"/>
    <w:rsid w:val="00CE6D5F"/>
    <w:rsid w:val="00CE709D"/>
    <w:rsid w:val="00CF268A"/>
    <w:rsid w:val="00CF3931"/>
    <w:rsid w:val="00CF6BCD"/>
    <w:rsid w:val="00D01629"/>
    <w:rsid w:val="00D03653"/>
    <w:rsid w:val="00D03E21"/>
    <w:rsid w:val="00D04340"/>
    <w:rsid w:val="00D0500C"/>
    <w:rsid w:val="00D106E8"/>
    <w:rsid w:val="00D124CB"/>
    <w:rsid w:val="00D129D7"/>
    <w:rsid w:val="00D13542"/>
    <w:rsid w:val="00D14A2B"/>
    <w:rsid w:val="00D15AB8"/>
    <w:rsid w:val="00D17CF7"/>
    <w:rsid w:val="00D20545"/>
    <w:rsid w:val="00D23F74"/>
    <w:rsid w:val="00D24A37"/>
    <w:rsid w:val="00D25DAF"/>
    <w:rsid w:val="00D3134D"/>
    <w:rsid w:val="00D313A4"/>
    <w:rsid w:val="00D34EE8"/>
    <w:rsid w:val="00D351A3"/>
    <w:rsid w:val="00D35967"/>
    <w:rsid w:val="00D36462"/>
    <w:rsid w:val="00D36DA4"/>
    <w:rsid w:val="00D37B51"/>
    <w:rsid w:val="00D429D7"/>
    <w:rsid w:val="00D43A1E"/>
    <w:rsid w:val="00D44C15"/>
    <w:rsid w:val="00D458C7"/>
    <w:rsid w:val="00D46203"/>
    <w:rsid w:val="00D46A86"/>
    <w:rsid w:val="00D47729"/>
    <w:rsid w:val="00D502DD"/>
    <w:rsid w:val="00D52F8C"/>
    <w:rsid w:val="00D54CD3"/>
    <w:rsid w:val="00D57820"/>
    <w:rsid w:val="00D6106E"/>
    <w:rsid w:val="00D610C9"/>
    <w:rsid w:val="00D6146D"/>
    <w:rsid w:val="00D657C5"/>
    <w:rsid w:val="00D66F05"/>
    <w:rsid w:val="00D67F42"/>
    <w:rsid w:val="00D70DC0"/>
    <w:rsid w:val="00D71C80"/>
    <w:rsid w:val="00D72463"/>
    <w:rsid w:val="00D74B0F"/>
    <w:rsid w:val="00D74B73"/>
    <w:rsid w:val="00D776C4"/>
    <w:rsid w:val="00D8167A"/>
    <w:rsid w:val="00D816F6"/>
    <w:rsid w:val="00D81D58"/>
    <w:rsid w:val="00D82428"/>
    <w:rsid w:val="00D82CB4"/>
    <w:rsid w:val="00D848DD"/>
    <w:rsid w:val="00D84F26"/>
    <w:rsid w:val="00D90ECC"/>
    <w:rsid w:val="00D9492A"/>
    <w:rsid w:val="00D95160"/>
    <w:rsid w:val="00D95829"/>
    <w:rsid w:val="00D97CDC"/>
    <w:rsid w:val="00DA002A"/>
    <w:rsid w:val="00DA052A"/>
    <w:rsid w:val="00DA215C"/>
    <w:rsid w:val="00DA368F"/>
    <w:rsid w:val="00DA5697"/>
    <w:rsid w:val="00DA5A6E"/>
    <w:rsid w:val="00DA7605"/>
    <w:rsid w:val="00DA7B69"/>
    <w:rsid w:val="00DB0402"/>
    <w:rsid w:val="00DB10BF"/>
    <w:rsid w:val="00DB2D78"/>
    <w:rsid w:val="00DB300F"/>
    <w:rsid w:val="00DB375D"/>
    <w:rsid w:val="00DB3A43"/>
    <w:rsid w:val="00DB4957"/>
    <w:rsid w:val="00DB4B7B"/>
    <w:rsid w:val="00DB521A"/>
    <w:rsid w:val="00DB65D4"/>
    <w:rsid w:val="00DB68C2"/>
    <w:rsid w:val="00DC2159"/>
    <w:rsid w:val="00DC2EF4"/>
    <w:rsid w:val="00DC3A1F"/>
    <w:rsid w:val="00DC400E"/>
    <w:rsid w:val="00DC4033"/>
    <w:rsid w:val="00DC53CA"/>
    <w:rsid w:val="00DC6A5F"/>
    <w:rsid w:val="00DD3828"/>
    <w:rsid w:val="00DD746E"/>
    <w:rsid w:val="00DE14D8"/>
    <w:rsid w:val="00DE2B09"/>
    <w:rsid w:val="00DE2B6A"/>
    <w:rsid w:val="00DF159C"/>
    <w:rsid w:val="00DF2873"/>
    <w:rsid w:val="00DF39BF"/>
    <w:rsid w:val="00DF74DC"/>
    <w:rsid w:val="00DF787F"/>
    <w:rsid w:val="00E003BD"/>
    <w:rsid w:val="00E0284C"/>
    <w:rsid w:val="00E02BA8"/>
    <w:rsid w:val="00E04565"/>
    <w:rsid w:val="00E0559A"/>
    <w:rsid w:val="00E05846"/>
    <w:rsid w:val="00E113E8"/>
    <w:rsid w:val="00E11E8B"/>
    <w:rsid w:val="00E1765E"/>
    <w:rsid w:val="00E2482B"/>
    <w:rsid w:val="00E31A44"/>
    <w:rsid w:val="00E33457"/>
    <w:rsid w:val="00E33A5D"/>
    <w:rsid w:val="00E34BBD"/>
    <w:rsid w:val="00E367EB"/>
    <w:rsid w:val="00E3799E"/>
    <w:rsid w:val="00E37A09"/>
    <w:rsid w:val="00E43A0A"/>
    <w:rsid w:val="00E43CD2"/>
    <w:rsid w:val="00E44A72"/>
    <w:rsid w:val="00E47429"/>
    <w:rsid w:val="00E502B4"/>
    <w:rsid w:val="00E51900"/>
    <w:rsid w:val="00E53751"/>
    <w:rsid w:val="00E549CF"/>
    <w:rsid w:val="00E55674"/>
    <w:rsid w:val="00E57B24"/>
    <w:rsid w:val="00E57C78"/>
    <w:rsid w:val="00E63CC8"/>
    <w:rsid w:val="00E646C6"/>
    <w:rsid w:val="00E6691B"/>
    <w:rsid w:val="00E66A13"/>
    <w:rsid w:val="00E70041"/>
    <w:rsid w:val="00E72EAE"/>
    <w:rsid w:val="00E73FAD"/>
    <w:rsid w:val="00E752B3"/>
    <w:rsid w:val="00E82677"/>
    <w:rsid w:val="00E82D70"/>
    <w:rsid w:val="00E85C72"/>
    <w:rsid w:val="00E90837"/>
    <w:rsid w:val="00E946A8"/>
    <w:rsid w:val="00E97466"/>
    <w:rsid w:val="00E97D6B"/>
    <w:rsid w:val="00EA2B8F"/>
    <w:rsid w:val="00EA3D24"/>
    <w:rsid w:val="00EA6F5E"/>
    <w:rsid w:val="00EB03E7"/>
    <w:rsid w:val="00EB1931"/>
    <w:rsid w:val="00EB194A"/>
    <w:rsid w:val="00EB241F"/>
    <w:rsid w:val="00EB2E17"/>
    <w:rsid w:val="00EB5EFB"/>
    <w:rsid w:val="00EB60EF"/>
    <w:rsid w:val="00EB6E8D"/>
    <w:rsid w:val="00EC1068"/>
    <w:rsid w:val="00EC1618"/>
    <w:rsid w:val="00EC2ACF"/>
    <w:rsid w:val="00EC4736"/>
    <w:rsid w:val="00EC4EC0"/>
    <w:rsid w:val="00EC5DD9"/>
    <w:rsid w:val="00EC6720"/>
    <w:rsid w:val="00EC7D34"/>
    <w:rsid w:val="00ED0FF2"/>
    <w:rsid w:val="00ED434D"/>
    <w:rsid w:val="00ED77B6"/>
    <w:rsid w:val="00EE1E47"/>
    <w:rsid w:val="00EE203F"/>
    <w:rsid w:val="00EE2EEA"/>
    <w:rsid w:val="00EE37C6"/>
    <w:rsid w:val="00EE4ABD"/>
    <w:rsid w:val="00EE4E98"/>
    <w:rsid w:val="00EE7655"/>
    <w:rsid w:val="00EF0AE6"/>
    <w:rsid w:val="00EF2A39"/>
    <w:rsid w:val="00EF3796"/>
    <w:rsid w:val="00EF4334"/>
    <w:rsid w:val="00EF4D29"/>
    <w:rsid w:val="00EF7111"/>
    <w:rsid w:val="00F00A03"/>
    <w:rsid w:val="00F0125F"/>
    <w:rsid w:val="00F05134"/>
    <w:rsid w:val="00F07D18"/>
    <w:rsid w:val="00F11394"/>
    <w:rsid w:val="00F12896"/>
    <w:rsid w:val="00F13142"/>
    <w:rsid w:val="00F143F5"/>
    <w:rsid w:val="00F14C80"/>
    <w:rsid w:val="00F15183"/>
    <w:rsid w:val="00F158AE"/>
    <w:rsid w:val="00F16352"/>
    <w:rsid w:val="00F1785F"/>
    <w:rsid w:val="00F21202"/>
    <w:rsid w:val="00F21A2A"/>
    <w:rsid w:val="00F234AE"/>
    <w:rsid w:val="00F24F0F"/>
    <w:rsid w:val="00F3135A"/>
    <w:rsid w:val="00F31AE2"/>
    <w:rsid w:val="00F321C3"/>
    <w:rsid w:val="00F33D6D"/>
    <w:rsid w:val="00F34340"/>
    <w:rsid w:val="00F34BF9"/>
    <w:rsid w:val="00F34E63"/>
    <w:rsid w:val="00F3777E"/>
    <w:rsid w:val="00F37E53"/>
    <w:rsid w:val="00F45FF9"/>
    <w:rsid w:val="00F50A42"/>
    <w:rsid w:val="00F517E0"/>
    <w:rsid w:val="00F541B7"/>
    <w:rsid w:val="00F54294"/>
    <w:rsid w:val="00F54837"/>
    <w:rsid w:val="00F55AAF"/>
    <w:rsid w:val="00F57278"/>
    <w:rsid w:val="00F574E9"/>
    <w:rsid w:val="00F578C6"/>
    <w:rsid w:val="00F6104F"/>
    <w:rsid w:val="00F64E8E"/>
    <w:rsid w:val="00F701F6"/>
    <w:rsid w:val="00F70ADC"/>
    <w:rsid w:val="00F71560"/>
    <w:rsid w:val="00F7343B"/>
    <w:rsid w:val="00F73458"/>
    <w:rsid w:val="00F74B09"/>
    <w:rsid w:val="00F7520D"/>
    <w:rsid w:val="00F82AA6"/>
    <w:rsid w:val="00F83E2F"/>
    <w:rsid w:val="00F849AE"/>
    <w:rsid w:val="00F8643B"/>
    <w:rsid w:val="00F901C6"/>
    <w:rsid w:val="00F90308"/>
    <w:rsid w:val="00F90A70"/>
    <w:rsid w:val="00F91A5E"/>
    <w:rsid w:val="00F926B3"/>
    <w:rsid w:val="00F9273D"/>
    <w:rsid w:val="00F96E96"/>
    <w:rsid w:val="00FA2C88"/>
    <w:rsid w:val="00FA506B"/>
    <w:rsid w:val="00FA5E6E"/>
    <w:rsid w:val="00FA6185"/>
    <w:rsid w:val="00FA6F56"/>
    <w:rsid w:val="00FB01A0"/>
    <w:rsid w:val="00FB0B00"/>
    <w:rsid w:val="00FB151B"/>
    <w:rsid w:val="00FB2E7A"/>
    <w:rsid w:val="00FB4AAF"/>
    <w:rsid w:val="00FB4D52"/>
    <w:rsid w:val="00FC0450"/>
    <w:rsid w:val="00FC0E48"/>
    <w:rsid w:val="00FC3B16"/>
    <w:rsid w:val="00FC7B90"/>
    <w:rsid w:val="00FC7CD0"/>
    <w:rsid w:val="00FD320F"/>
    <w:rsid w:val="00FD428C"/>
    <w:rsid w:val="00FD5ECC"/>
    <w:rsid w:val="00FE51F1"/>
    <w:rsid w:val="00FE54E6"/>
    <w:rsid w:val="00FF1260"/>
    <w:rsid w:val="00FF235F"/>
    <w:rsid w:val="00FF278F"/>
    <w:rsid w:val="00FF577B"/>
    <w:rsid w:val="00FF6BA4"/>
    <w:rsid w:val="00FF726E"/>
    <w:rsid w:val="00FF72FC"/>
    <w:rsid w:val="00FF78F9"/>
    <w:rsid w:val="00FF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C9CD1"/>
  <w15:docId w15:val="{65B71572-BC81-41D0-8ED5-E7072580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B4D"/>
    <w:pPr>
      <w:spacing w:after="0"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4E18C4"/>
    <w:pPr>
      <w:keepNext/>
      <w:keepLines/>
      <w:numPr>
        <w:numId w:val="6"/>
      </w:numPr>
      <w:spacing w:before="240"/>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4E18C4"/>
    <w:pPr>
      <w:keepNext/>
      <w:keepLines/>
      <w:numPr>
        <w:ilvl w:val="1"/>
        <w:numId w:val="6"/>
      </w:numPr>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672EE"/>
    <w:pPr>
      <w:keepNext/>
      <w:keepLines/>
      <w:numPr>
        <w:ilvl w:val="2"/>
        <w:numId w:val="6"/>
      </w:numPr>
      <w:spacing w:before="40"/>
      <w:outlineLvl w:val="2"/>
    </w:pPr>
    <w:rPr>
      <w:rFonts w:eastAsiaTheme="majorEastAsia" w:cstheme="majorBidi"/>
      <w:i/>
      <w:szCs w:val="24"/>
    </w:rPr>
  </w:style>
  <w:style w:type="paragraph" w:styleId="Heading4">
    <w:name w:val="heading 4"/>
    <w:basedOn w:val="Normal"/>
    <w:next w:val="Normal"/>
    <w:link w:val="Heading4Char"/>
    <w:uiPriority w:val="9"/>
    <w:semiHidden/>
    <w:unhideWhenUsed/>
    <w:qFormat/>
    <w:rsid w:val="004E18C4"/>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E18C4"/>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E18C4"/>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E18C4"/>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E18C4"/>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18C4"/>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2932"/>
    <w:rPr>
      <w:color w:val="0563C1" w:themeColor="hyperlink"/>
      <w:u w:val="single"/>
    </w:rPr>
  </w:style>
  <w:style w:type="paragraph" w:styleId="ListParagraph">
    <w:name w:val="List Paragraph"/>
    <w:basedOn w:val="Normal"/>
    <w:uiPriority w:val="34"/>
    <w:qFormat/>
    <w:rsid w:val="00472932"/>
    <w:pPr>
      <w:ind w:left="720"/>
      <w:contextualSpacing/>
    </w:pPr>
  </w:style>
  <w:style w:type="character" w:customStyle="1" w:styleId="Heading1Char">
    <w:name w:val="Heading 1 Char"/>
    <w:basedOn w:val="DefaultParagraphFont"/>
    <w:link w:val="Heading1"/>
    <w:uiPriority w:val="9"/>
    <w:rsid w:val="004E18C4"/>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4E18C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672EE"/>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semiHidden/>
    <w:rsid w:val="004E18C4"/>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4E18C4"/>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4E18C4"/>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4E18C4"/>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4E18C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18C4"/>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095363"/>
    <w:pPr>
      <w:spacing w:line="240" w:lineRule="auto"/>
    </w:pPr>
    <w:rPr>
      <w:sz w:val="20"/>
      <w:szCs w:val="20"/>
    </w:rPr>
  </w:style>
  <w:style w:type="character" w:customStyle="1" w:styleId="FootnoteTextChar">
    <w:name w:val="Footnote Text Char"/>
    <w:basedOn w:val="DefaultParagraphFont"/>
    <w:link w:val="FootnoteText"/>
    <w:uiPriority w:val="99"/>
    <w:rsid w:val="00095363"/>
    <w:rPr>
      <w:rFonts w:ascii="Times New Roman" w:hAnsi="Times New Roman"/>
      <w:sz w:val="20"/>
      <w:szCs w:val="20"/>
    </w:rPr>
  </w:style>
  <w:style w:type="character" w:styleId="FootnoteReference">
    <w:name w:val="footnote reference"/>
    <w:basedOn w:val="DefaultParagraphFont"/>
    <w:uiPriority w:val="99"/>
    <w:semiHidden/>
    <w:unhideWhenUsed/>
    <w:rsid w:val="00095363"/>
    <w:rPr>
      <w:vertAlign w:val="superscript"/>
    </w:rPr>
  </w:style>
  <w:style w:type="paragraph" w:styleId="BalloonText">
    <w:name w:val="Balloon Text"/>
    <w:basedOn w:val="Normal"/>
    <w:link w:val="BalloonTextChar"/>
    <w:uiPriority w:val="99"/>
    <w:semiHidden/>
    <w:unhideWhenUsed/>
    <w:rsid w:val="00477A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A75"/>
    <w:rPr>
      <w:rFonts w:ascii="Tahoma" w:hAnsi="Tahoma" w:cs="Tahoma"/>
      <w:sz w:val="16"/>
      <w:szCs w:val="16"/>
    </w:rPr>
  </w:style>
  <w:style w:type="paragraph" w:styleId="Header">
    <w:name w:val="header"/>
    <w:basedOn w:val="Normal"/>
    <w:link w:val="HeaderChar"/>
    <w:uiPriority w:val="99"/>
    <w:unhideWhenUsed/>
    <w:rsid w:val="007028CB"/>
    <w:pPr>
      <w:tabs>
        <w:tab w:val="center" w:pos="4680"/>
        <w:tab w:val="right" w:pos="9360"/>
      </w:tabs>
      <w:spacing w:line="240" w:lineRule="auto"/>
    </w:pPr>
  </w:style>
  <w:style w:type="character" w:customStyle="1" w:styleId="HeaderChar">
    <w:name w:val="Header Char"/>
    <w:basedOn w:val="DefaultParagraphFont"/>
    <w:link w:val="Header"/>
    <w:uiPriority w:val="99"/>
    <w:rsid w:val="007028CB"/>
    <w:rPr>
      <w:rFonts w:ascii="Times New Roman" w:hAnsi="Times New Roman"/>
      <w:sz w:val="24"/>
    </w:rPr>
  </w:style>
  <w:style w:type="paragraph" w:styleId="Footer">
    <w:name w:val="footer"/>
    <w:basedOn w:val="Normal"/>
    <w:link w:val="FooterChar"/>
    <w:uiPriority w:val="99"/>
    <w:unhideWhenUsed/>
    <w:rsid w:val="007028CB"/>
    <w:pPr>
      <w:tabs>
        <w:tab w:val="center" w:pos="4680"/>
        <w:tab w:val="right" w:pos="9360"/>
      </w:tabs>
      <w:spacing w:line="240" w:lineRule="auto"/>
    </w:pPr>
  </w:style>
  <w:style w:type="character" w:customStyle="1" w:styleId="FooterChar">
    <w:name w:val="Footer Char"/>
    <w:basedOn w:val="DefaultParagraphFont"/>
    <w:link w:val="Footer"/>
    <w:uiPriority w:val="99"/>
    <w:rsid w:val="007028CB"/>
    <w:rPr>
      <w:rFonts w:ascii="Times New Roman" w:hAnsi="Times New Roman"/>
      <w:sz w:val="24"/>
    </w:rPr>
  </w:style>
  <w:style w:type="character" w:styleId="CommentReference">
    <w:name w:val="annotation reference"/>
    <w:basedOn w:val="DefaultParagraphFont"/>
    <w:uiPriority w:val="99"/>
    <w:semiHidden/>
    <w:unhideWhenUsed/>
    <w:rsid w:val="009317E5"/>
    <w:rPr>
      <w:sz w:val="16"/>
      <w:szCs w:val="16"/>
    </w:rPr>
  </w:style>
  <w:style w:type="paragraph" w:styleId="CommentText">
    <w:name w:val="annotation text"/>
    <w:basedOn w:val="Normal"/>
    <w:link w:val="CommentTextChar"/>
    <w:uiPriority w:val="99"/>
    <w:semiHidden/>
    <w:unhideWhenUsed/>
    <w:rsid w:val="009317E5"/>
    <w:pPr>
      <w:spacing w:line="240" w:lineRule="auto"/>
    </w:pPr>
    <w:rPr>
      <w:sz w:val="20"/>
      <w:szCs w:val="20"/>
    </w:rPr>
  </w:style>
  <w:style w:type="character" w:customStyle="1" w:styleId="CommentTextChar">
    <w:name w:val="Comment Text Char"/>
    <w:basedOn w:val="DefaultParagraphFont"/>
    <w:link w:val="CommentText"/>
    <w:uiPriority w:val="99"/>
    <w:semiHidden/>
    <w:rsid w:val="009317E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317E5"/>
    <w:rPr>
      <w:b/>
      <w:bCs/>
    </w:rPr>
  </w:style>
  <w:style w:type="character" w:customStyle="1" w:styleId="CommentSubjectChar">
    <w:name w:val="Comment Subject Char"/>
    <w:basedOn w:val="CommentTextChar"/>
    <w:link w:val="CommentSubject"/>
    <w:uiPriority w:val="99"/>
    <w:semiHidden/>
    <w:rsid w:val="009317E5"/>
    <w:rPr>
      <w:rFonts w:ascii="Times New Roman" w:hAnsi="Times New Roman"/>
      <w:b/>
      <w:bCs/>
      <w:sz w:val="20"/>
      <w:szCs w:val="20"/>
    </w:rPr>
  </w:style>
  <w:style w:type="table" w:styleId="TableGrid">
    <w:name w:val="Table Grid"/>
    <w:basedOn w:val="TableNormal"/>
    <w:uiPriority w:val="59"/>
    <w:rsid w:val="00410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20F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883">
      <w:bodyDiv w:val="1"/>
      <w:marLeft w:val="0"/>
      <w:marRight w:val="0"/>
      <w:marTop w:val="0"/>
      <w:marBottom w:val="0"/>
      <w:divBdr>
        <w:top w:val="none" w:sz="0" w:space="0" w:color="auto"/>
        <w:left w:val="none" w:sz="0" w:space="0" w:color="auto"/>
        <w:bottom w:val="none" w:sz="0" w:space="0" w:color="auto"/>
        <w:right w:val="none" w:sz="0" w:space="0" w:color="auto"/>
      </w:divBdr>
    </w:div>
    <w:div w:id="89814483">
      <w:bodyDiv w:val="1"/>
      <w:marLeft w:val="0"/>
      <w:marRight w:val="0"/>
      <w:marTop w:val="0"/>
      <w:marBottom w:val="0"/>
      <w:divBdr>
        <w:top w:val="none" w:sz="0" w:space="0" w:color="auto"/>
        <w:left w:val="none" w:sz="0" w:space="0" w:color="auto"/>
        <w:bottom w:val="none" w:sz="0" w:space="0" w:color="auto"/>
        <w:right w:val="none" w:sz="0" w:space="0" w:color="auto"/>
      </w:divBdr>
    </w:div>
    <w:div w:id="239994571">
      <w:bodyDiv w:val="1"/>
      <w:marLeft w:val="0"/>
      <w:marRight w:val="0"/>
      <w:marTop w:val="0"/>
      <w:marBottom w:val="0"/>
      <w:divBdr>
        <w:top w:val="none" w:sz="0" w:space="0" w:color="auto"/>
        <w:left w:val="none" w:sz="0" w:space="0" w:color="auto"/>
        <w:bottom w:val="none" w:sz="0" w:space="0" w:color="auto"/>
        <w:right w:val="none" w:sz="0" w:space="0" w:color="auto"/>
      </w:divBdr>
    </w:div>
    <w:div w:id="308293838">
      <w:bodyDiv w:val="1"/>
      <w:marLeft w:val="0"/>
      <w:marRight w:val="0"/>
      <w:marTop w:val="0"/>
      <w:marBottom w:val="0"/>
      <w:divBdr>
        <w:top w:val="none" w:sz="0" w:space="0" w:color="auto"/>
        <w:left w:val="none" w:sz="0" w:space="0" w:color="auto"/>
        <w:bottom w:val="none" w:sz="0" w:space="0" w:color="auto"/>
        <w:right w:val="none" w:sz="0" w:space="0" w:color="auto"/>
      </w:divBdr>
    </w:div>
    <w:div w:id="380134084">
      <w:bodyDiv w:val="1"/>
      <w:marLeft w:val="0"/>
      <w:marRight w:val="0"/>
      <w:marTop w:val="0"/>
      <w:marBottom w:val="0"/>
      <w:divBdr>
        <w:top w:val="none" w:sz="0" w:space="0" w:color="auto"/>
        <w:left w:val="none" w:sz="0" w:space="0" w:color="auto"/>
        <w:bottom w:val="none" w:sz="0" w:space="0" w:color="auto"/>
        <w:right w:val="none" w:sz="0" w:space="0" w:color="auto"/>
      </w:divBdr>
    </w:div>
    <w:div w:id="490102411">
      <w:bodyDiv w:val="1"/>
      <w:marLeft w:val="0"/>
      <w:marRight w:val="0"/>
      <w:marTop w:val="0"/>
      <w:marBottom w:val="0"/>
      <w:divBdr>
        <w:top w:val="none" w:sz="0" w:space="0" w:color="auto"/>
        <w:left w:val="none" w:sz="0" w:space="0" w:color="auto"/>
        <w:bottom w:val="none" w:sz="0" w:space="0" w:color="auto"/>
        <w:right w:val="none" w:sz="0" w:space="0" w:color="auto"/>
      </w:divBdr>
    </w:div>
    <w:div w:id="786194557">
      <w:bodyDiv w:val="1"/>
      <w:marLeft w:val="0"/>
      <w:marRight w:val="0"/>
      <w:marTop w:val="0"/>
      <w:marBottom w:val="0"/>
      <w:divBdr>
        <w:top w:val="none" w:sz="0" w:space="0" w:color="auto"/>
        <w:left w:val="none" w:sz="0" w:space="0" w:color="auto"/>
        <w:bottom w:val="none" w:sz="0" w:space="0" w:color="auto"/>
        <w:right w:val="none" w:sz="0" w:space="0" w:color="auto"/>
      </w:divBdr>
    </w:div>
    <w:div w:id="811948130">
      <w:bodyDiv w:val="1"/>
      <w:marLeft w:val="0"/>
      <w:marRight w:val="0"/>
      <w:marTop w:val="0"/>
      <w:marBottom w:val="0"/>
      <w:divBdr>
        <w:top w:val="none" w:sz="0" w:space="0" w:color="auto"/>
        <w:left w:val="none" w:sz="0" w:space="0" w:color="auto"/>
        <w:bottom w:val="none" w:sz="0" w:space="0" w:color="auto"/>
        <w:right w:val="none" w:sz="0" w:space="0" w:color="auto"/>
      </w:divBdr>
    </w:div>
    <w:div w:id="912274391">
      <w:bodyDiv w:val="1"/>
      <w:marLeft w:val="0"/>
      <w:marRight w:val="0"/>
      <w:marTop w:val="0"/>
      <w:marBottom w:val="0"/>
      <w:divBdr>
        <w:top w:val="none" w:sz="0" w:space="0" w:color="auto"/>
        <w:left w:val="none" w:sz="0" w:space="0" w:color="auto"/>
        <w:bottom w:val="none" w:sz="0" w:space="0" w:color="auto"/>
        <w:right w:val="none" w:sz="0" w:space="0" w:color="auto"/>
      </w:divBdr>
    </w:div>
    <w:div w:id="971206005">
      <w:bodyDiv w:val="1"/>
      <w:marLeft w:val="0"/>
      <w:marRight w:val="0"/>
      <w:marTop w:val="0"/>
      <w:marBottom w:val="0"/>
      <w:divBdr>
        <w:top w:val="none" w:sz="0" w:space="0" w:color="auto"/>
        <w:left w:val="none" w:sz="0" w:space="0" w:color="auto"/>
        <w:bottom w:val="none" w:sz="0" w:space="0" w:color="auto"/>
        <w:right w:val="none" w:sz="0" w:space="0" w:color="auto"/>
      </w:divBdr>
    </w:div>
    <w:div w:id="1011614460">
      <w:bodyDiv w:val="1"/>
      <w:marLeft w:val="0"/>
      <w:marRight w:val="0"/>
      <w:marTop w:val="0"/>
      <w:marBottom w:val="0"/>
      <w:divBdr>
        <w:top w:val="none" w:sz="0" w:space="0" w:color="auto"/>
        <w:left w:val="none" w:sz="0" w:space="0" w:color="auto"/>
        <w:bottom w:val="none" w:sz="0" w:space="0" w:color="auto"/>
        <w:right w:val="none" w:sz="0" w:space="0" w:color="auto"/>
      </w:divBdr>
    </w:div>
    <w:div w:id="1296182110">
      <w:bodyDiv w:val="1"/>
      <w:marLeft w:val="0"/>
      <w:marRight w:val="0"/>
      <w:marTop w:val="0"/>
      <w:marBottom w:val="0"/>
      <w:divBdr>
        <w:top w:val="none" w:sz="0" w:space="0" w:color="auto"/>
        <w:left w:val="none" w:sz="0" w:space="0" w:color="auto"/>
        <w:bottom w:val="none" w:sz="0" w:space="0" w:color="auto"/>
        <w:right w:val="none" w:sz="0" w:space="0" w:color="auto"/>
      </w:divBdr>
    </w:div>
    <w:div w:id="1616407328">
      <w:bodyDiv w:val="1"/>
      <w:marLeft w:val="0"/>
      <w:marRight w:val="0"/>
      <w:marTop w:val="0"/>
      <w:marBottom w:val="0"/>
      <w:divBdr>
        <w:top w:val="none" w:sz="0" w:space="0" w:color="auto"/>
        <w:left w:val="none" w:sz="0" w:space="0" w:color="auto"/>
        <w:bottom w:val="none" w:sz="0" w:space="0" w:color="auto"/>
        <w:right w:val="none" w:sz="0" w:space="0" w:color="auto"/>
      </w:divBdr>
      <w:divsChild>
        <w:div w:id="2120180250">
          <w:marLeft w:val="0"/>
          <w:marRight w:val="0"/>
          <w:marTop w:val="0"/>
          <w:marBottom w:val="0"/>
          <w:divBdr>
            <w:top w:val="none" w:sz="0" w:space="0" w:color="auto"/>
            <w:left w:val="none" w:sz="0" w:space="0" w:color="auto"/>
            <w:bottom w:val="none" w:sz="0" w:space="0" w:color="auto"/>
            <w:right w:val="none" w:sz="0" w:space="0" w:color="auto"/>
          </w:divBdr>
        </w:div>
      </w:divsChild>
    </w:div>
    <w:div w:id="1771925963">
      <w:bodyDiv w:val="1"/>
      <w:marLeft w:val="0"/>
      <w:marRight w:val="0"/>
      <w:marTop w:val="0"/>
      <w:marBottom w:val="0"/>
      <w:divBdr>
        <w:top w:val="none" w:sz="0" w:space="0" w:color="auto"/>
        <w:left w:val="none" w:sz="0" w:space="0" w:color="auto"/>
        <w:bottom w:val="none" w:sz="0" w:space="0" w:color="auto"/>
        <w:right w:val="none" w:sz="0" w:space="0" w:color="auto"/>
      </w:divBdr>
    </w:div>
    <w:div w:id="1800996144">
      <w:bodyDiv w:val="1"/>
      <w:marLeft w:val="0"/>
      <w:marRight w:val="0"/>
      <w:marTop w:val="0"/>
      <w:marBottom w:val="0"/>
      <w:divBdr>
        <w:top w:val="none" w:sz="0" w:space="0" w:color="auto"/>
        <w:left w:val="none" w:sz="0" w:space="0" w:color="auto"/>
        <w:bottom w:val="none" w:sz="0" w:space="0" w:color="auto"/>
        <w:right w:val="none" w:sz="0" w:space="0" w:color="auto"/>
      </w:divBdr>
    </w:div>
    <w:div w:id="1893342138">
      <w:bodyDiv w:val="1"/>
      <w:marLeft w:val="0"/>
      <w:marRight w:val="0"/>
      <w:marTop w:val="0"/>
      <w:marBottom w:val="0"/>
      <w:divBdr>
        <w:top w:val="none" w:sz="0" w:space="0" w:color="auto"/>
        <w:left w:val="none" w:sz="0" w:space="0" w:color="auto"/>
        <w:bottom w:val="none" w:sz="0" w:space="0" w:color="auto"/>
        <w:right w:val="none" w:sz="0" w:space="0" w:color="auto"/>
      </w:divBdr>
    </w:div>
    <w:div w:id="1931692111">
      <w:bodyDiv w:val="1"/>
      <w:marLeft w:val="0"/>
      <w:marRight w:val="0"/>
      <w:marTop w:val="0"/>
      <w:marBottom w:val="0"/>
      <w:divBdr>
        <w:top w:val="none" w:sz="0" w:space="0" w:color="auto"/>
        <w:left w:val="none" w:sz="0" w:space="0" w:color="auto"/>
        <w:bottom w:val="none" w:sz="0" w:space="0" w:color="auto"/>
        <w:right w:val="none" w:sz="0" w:space="0" w:color="auto"/>
      </w:divBdr>
    </w:div>
    <w:div w:id="200874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wmf"/><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hyperlink" Target="https://nhts.ornl.gov/assets/2017_nhts_summary_travel_trends.pd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hyperlink" Target="https://tradingeconomics.com/united-states/part-time-employment"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wmf"/><Relationship Id="rId57" Type="http://schemas.openxmlformats.org/officeDocument/2006/relationships/hyperlink" Target="http://www.pewinternet.org/2016/05/19/the-new-digital-economy/" TargetMode="External"/><Relationship Id="rId61" Type="http://schemas.openxmlformats.org/officeDocument/2006/relationships/image" Target="media/image24.png"/><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hyperlink" Target="https://factfinder.census.gov/faces/tableservices/jsf/pages/productview.xhtml?pid=ACS_16_5YR_S2301&amp;prodType=table" TargetMode="External"/><Relationship Id="rId4" Type="http://schemas.openxmlformats.org/officeDocument/2006/relationships/settings" Target="settings.xml"/><Relationship Id="rId9" Type="http://schemas.openxmlformats.org/officeDocument/2006/relationships/hyperlink" Target="mailto:bhat@mail.utexas.edu"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hyperlink" Target="http://appft1.uspto.gov/netacgi/nph-Parser?Sect1=PTO1&amp;Sect2=HITOFF&amp;d=PG01&amp;p=1&amp;u=/netahtml/PTO/srchnum.html&amp;r=1&amp;f=G&amp;l=50&amp;s1=20160026936.PGNR" TargetMode="External"/><Relationship Id="rId64" Type="http://schemas.openxmlformats.org/officeDocument/2006/relationships/theme" Target="theme/theme1.xml"/><Relationship Id="rId8" Type="http://schemas.openxmlformats.org/officeDocument/2006/relationships/hyperlink" Target="mailto:patricia.lavieri@unimelb.edu.au" TargetMode="External"/><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hyperlink" Target="https://uberestimator.com/cities/dallas" TargetMode="Externa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4.bin"/><Relationship Id="rId1"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AEBBD-7C82-48E8-A6DB-0B491AB8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15556</Words>
  <Characters>88672</Characters>
  <Application>Microsoft Office Word</Application>
  <DocSecurity>0</DocSecurity>
  <Lines>738</Lines>
  <Paragraphs>208</Paragraphs>
  <ScaleCrop>false</ScaleCrop>
  <HeadingPairs>
    <vt:vector size="2" baseType="variant">
      <vt:variant>
        <vt:lpstr>Title</vt:lpstr>
      </vt:variant>
      <vt:variant>
        <vt:i4>1</vt:i4>
      </vt:variant>
    </vt:vector>
  </HeadingPairs>
  <TitlesOfParts>
    <vt:vector size="1" baseType="lpstr">
      <vt:lpstr/>
    </vt:vector>
  </TitlesOfParts>
  <Company>Cockrell School of Engineering</Company>
  <LinksUpToDate>false</LinksUpToDate>
  <CharactersWithSpaces>104020</CharactersWithSpaces>
  <SharedDoc>false</SharedDoc>
  <HLinks>
    <vt:vector size="54" baseType="variant">
      <vt:variant>
        <vt:i4>5767234</vt:i4>
      </vt:variant>
      <vt:variant>
        <vt:i4>78</vt:i4>
      </vt:variant>
      <vt:variant>
        <vt:i4>0</vt:i4>
      </vt:variant>
      <vt:variant>
        <vt:i4>5</vt:i4>
      </vt:variant>
      <vt:variant>
        <vt:lpwstr>https://www.transit.dot.gov/regulations-and-guidance/shared-mobility-definitions</vt:lpwstr>
      </vt:variant>
      <vt:variant>
        <vt:lpwstr/>
      </vt:variant>
      <vt:variant>
        <vt:i4>3080202</vt:i4>
      </vt:variant>
      <vt:variant>
        <vt:i4>75</vt:i4>
      </vt:variant>
      <vt:variant>
        <vt:i4>0</vt:i4>
      </vt:variant>
      <vt:variant>
        <vt:i4>5</vt:i4>
      </vt:variant>
      <vt:variant>
        <vt:lpwstr>https://factfinder.census.gov/faces/tableservices/jsf/pages/productview.xhtml?pid=ACS_16_5YR_S2301&amp;prodType=table</vt:lpwstr>
      </vt:variant>
      <vt:variant>
        <vt:lpwstr/>
      </vt:variant>
      <vt:variant>
        <vt:i4>4915200</vt:i4>
      </vt:variant>
      <vt:variant>
        <vt:i4>72</vt:i4>
      </vt:variant>
      <vt:variant>
        <vt:i4>0</vt:i4>
      </vt:variant>
      <vt:variant>
        <vt:i4>5</vt:i4>
      </vt:variant>
      <vt:variant>
        <vt:lpwstr>https://www.census.gov/newsroom/press-releases/2018/popest-metro-county.html</vt:lpwstr>
      </vt:variant>
      <vt:variant>
        <vt:lpwstr/>
      </vt:variant>
      <vt:variant>
        <vt:i4>6357108</vt:i4>
      </vt:variant>
      <vt:variant>
        <vt:i4>69</vt:i4>
      </vt:variant>
      <vt:variant>
        <vt:i4>0</vt:i4>
      </vt:variant>
      <vt:variant>
        <vt:i4>5</vt:i4>
      </vt:variant>
      <vt:variant>
        <vt:lpwstr>https://uberestimator.com/cities/dallas</vt:lpwstr>
      </vt:variant>
      <vt:variant>
        <vt:lpwstr/>
      </vt:variant>
      <vt:variant>
        <vt:i4>3932259</vt:i4>
      </vt:variant>
      <vt:variant>
        <vt:i4>66</vt:i4>
      </vt:variant>
      <vt:variant>
        <vt:i4>0</vt:i4>
      </vt:variant>
      <vt:variant>
        <vt:i4>5</vt:i4>
      </vt:variant>
      <vt:variant>
        <vt:lpwstr>http://www.pewinternet.org/2016/05/19/the-new-digital-economy/</vt:lpwstr>
      </vt:variant>
      <vt:variant>
        <vt:lpwstr/>
      </vt:variant>
      <vt:variant>
        <vt:i4>524292</vt:i4>
      </vt:variant>
      <vt:variant>
        <vt:i4>63</vt:i4>
      </vt:variant>
      <vt:variant>
        <vt:i4>0</vt:i4>
      </vt:variant>
      <vt:variant>
        <vt:i4>5</vt:i4>
      </vt:variant>
      <vt:variant>
        <vt:lpwstr>http://appft1.uspto.gov/netacgi/nph-Parser?Sect1=PTO1&amp;Sect2=HITOFF&amp;d=PG01&amp;p=1&amp;u=/netahtml/PTO/srchnum.html&amp;r=1&amp;f=G&amp;l=50&amp;s1=20160026936.PGNR.</vt:lpwstr>
      </vt:variant>
      <vt:variant>
        <vt:lpwstr/>
      </vt:variant>
      <vt:variant>
        <vt:i4>851983</vt:i4>
      </vt:variant>
      <vt:variant>
        <vt:i4>60</vt:i4>
      </vt:variant>
      <vt:variant>
        <vt:i4>0</vt:i4>
      </vt:variant>
      <vt:variant>
        <vt:i4>5</vt:i4>
      </vt:variant>
      <vt:variant>
        <vt:lpwstr>https://www.nerdwallet.com/blog/insurance/uber-vs-driving-cheapest-commute-in-20-metros/</vt:lpwstr>
      </vt:variant>
      <vt:variant>
        <vt:lpwstr/>
      </vt:variant>
      <vt:variant>
        <vt:i4>7405667</vt:i4>
      </vt:variant>
      <vt:variant>
        <vt:i4>57</vt:i4>
      </vt:variant>
      <vt:variant>
        <vt:i4>0</vt:i4>
      </vt:variant>
      <vt:variant>
        <vt:i4>5</vt:i4>
      </vt:variant>
      <vt:variant>
        <vt:lpwstr>https://doi.org/10.1177%2F0361198118756628</vt:lpwstr>
      </vt:variant>
      <vt:variant>
        <vt:lpwstr/>
      </vt:variant>
      <vt:variant>
        <vt:i4>5177450</vt:i4>
      </vt:variant>
      <vt:variant>
        <vt:i4>0</vt:i4>
      </vt:variant>
      <vt:variant>
        <vt:i4>0</vt:i4>
      </vt:variant>
      <vt:variant>
        <vt:i4>5</vt:i4>
      </vt:variant>
      <vt:variant>
        <vt:lpwstr>mailto:lavieri@utexas.edu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Lavieri, Patricia</dc:creator>
  <cp:lastModifiedBy>Macias, Lisa J</cp:lastModifiedBy>
  <cp:revision>2</cp:revision>
  <cp:lastPrinted>2019-01-23T16:19:00Z</cp:lastPrinted>
  <dcterms:created xsi:type="dcterms:W3CDTF">2019-01-24T18:34:00Z</dcterms:created>
  <dcterms:modified xsi:type="dcterms:W3CDTF">2019-01-24T18:34:00Z</dcterms:modified>
</cp:coreProperties>
</file>